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2" w:rsidRDefault="00BF2872" w:rsidP="00BF2872">
      <w:pPr>
        <w:pStyle w:val="a3"/>
        <w:jc w:val="center"/>
        <w:rPr>
          <w:b/>
          <w:bCs/>
          <w:sz w:val="28"/>
          <w:szCs w:val="28"/>
          <w:rtl/>
        </w:rPr>
      </w:pPr>
      <w:bookmarkStart w:id="0" w:name="_GoBack"/>
      <w:bookmarkEnd w:id="0"/>
      <w:r>
        <w:rPr>
          <w:rFonts w:hint="cs"/>
          <w:b/>
          <w:bCs/>
          <w:sz w:val="28"/>
          <w:szCs w:val="28"/>
          <w:rtl/>
        </w:rPr>
        <w:t xml:space="preserve">כבוד </w:t>
      </w:r>
      <w:r>
        <w:rPr>
          <w:b/>
          <w:bCs/>
          <w:sz w:val="28"/>
          <w:szCs w:val="28"/>
          <w:rtl/>
        </w:rPr>
        <w:t>–</w:t>
      </w:r>
      <w:r>
        <w:rPr>
          <w:rFonts w:hint="cs"/>
          <w:b/>
          <w:bCs/>
          <w:sz w:val="28"/>
          <w:szCs w:val="28"/>
          <w:rtl/>
        </w:rPr>
        <w:t xml:space="preserve"> בין מורים ותלמידים </w:t>
      </w:r>
      <w:r>
        <w:rPr>
          <w:b/>
          <w:bCs/>
          <w:sz w:val="28"/>
          <w:szCs w:val="28"/>
          <w:rtl/>
        </w:rPr>
        <w:t>–</w:t>
      </w:r>
      <w:r>
        <w:rPr>
          <w:rFonts w:hint="cs"/>
          <w:b/>
          <w:bCs/>
          <w:sz w:val="28"/>
          <w:szCs w:val="28"/>
          <w:rtl/>
        </w:rPr>
        <w:t xml:space="preserve"> יחידה 1: כבוד המורה</w:t>
      </w:r>
    </w:p>
    <w:p w:rsidR="00BF2872" w:rsidRDefault="00BF2872" w:rsidP="00BF2872">
      <w:pPr>
        <w:pStyle w:val="a3"/>
        <w:rPr>
          <w:b/>
          <w:bCs/>
          <w:highlight w:val="yellow"/>
          <w:rtl/>
        </w:rPr>
      </w:pPr>
      <w:r>
        <w:rPr>
          <w:rFonts w:hint="cs"/>
          <w:b/>
          <w:bCs/>
          <w:highlight w:val="yellow"/>
          <w:rtl/>
        </w:rPr>
        <w:t>קריאת כיוון:</w:t>
      </w:r>
    </w:p>
    <w:p w:rsidR="00BF2872" w:rsidRDefault="00AA6F1B" w:rsidP="00DD0DCB">
      <w:pPr>
        <w:pStyle w:val="a3"/>
        <w:rPr>
          <w:rtl/>
        </w:rPr>
      </w:pPr>
      <w:r w:rsidRPr="00AA6F1B">
        <w:rPr>
          <w:rFonts w:hint="cs"/>
          <w:rtl/>
        </w:rPr>
        <w:t xml:space="preserve">ביחידה זו </w:t>
      </w:r>
      <w:r w:rsidR="00DD0DCB">
        <w:rPr>
          <w:rFonts w:hint="cs"/>
          <w:rtl/>
        </w:rPr>
        <w:t xml:space="preserve">נעסוק ביחסי המורים והתלמידים, בעיקר מן הזווית של הכבוד של התלמידים כלפי מוריהם, אך גם במבנה ובמערכת היחסים שבין אלו ואלו. ביחידה הבאה נשלים את הנושא ונעסוק בכבוד של כל תלמיד ותלמידה שעליהם אמונים המורים לשמור. </w:t>
      </w:r>
    </w:p>
    <w:p w:rsidR="00DD0DCB" w:rsidRPr="00AA6F1B" w:rsidRDefault="00DD0DCB" w:rsidP="00AA6F1B">
      <w:pPr>
        <w:pStyle w:val="a3"/>
        <w:rPr>
          <w:rtl/>
        </w:rPr>
      </w:pPr>
    </w:p>
    <w:p w:rsidR="00AA6F1B" w:rsidRDefault="00AA6F1B" w:rsidP="00BF2872">
      <w:pPr>
        <w:pStyle w:val="a3"/>
        <w:rPr>
          <w:b/>
          <w:bCs/>
          <w:sz w:val="28"/>
          <w:szCs w:val="28"/>
          <w:rtl/>
        </w:rPr>
      </w:pPr>
    </w:p>
    <w:p w:rsidR="00BF2872" w:rsidRPr="009F1CCA" w:rsidRDefault="00BF2872" w:rsidP="00BF2872">
      <w:pPr>
        <w:pStyle w:val="a3"/>
        <w:rPr>
          <w:b/>
          <w:bCs/>
          <w:rtl/>
        </w:rPr>
      </w:pPr>
      <w:r w:rsidRPr="009F1CCA">
        <w:rPr>
          <w:rFonts w:hint="cs"/>
          <w:b/>
          <w:bCs/>
          <w:highlight w:val="yellow"/>
          <w:rtl/>
        </w:rPr>
        <w:t>טקסט מרכזי:</w:t>
      </w:r>
    </w:p>
    <w:p w:rsidR="00BF2872" w:rsidRPr="00AA6F1B" w:rsidRDefault="00AA6F1B" w:rsidP="00BF2872">
      <w:pPr>
        <w:pStyle w:val="a3"/>
        <w:rPr>
          <w:b/>
          <w:bCs/>
          <w:rtl/>
        </w:rPr>
      </w:pPr>
      <w:r w:rsidRPr="00AA6F1B">
        <w:rPr>
          <w:rFonts w:hint="cs"/>
          <w:b/>
          <w:bCs/>
          <w:rtl/>
        </w:rPr>
        <w:t xml:space="preserve">"כשם שאדם מצווה בכבוד אביו ויראתו, כך חייב בכבוד רבו ויראתו יתר מאביו. </w:t>
      </w:r>
    </w:p>
    <w:p w:rsidR="00AA6F1B" w:rsidRPr="00AA6F1B" w:rsidRDefault="00AA6F1B" w:rsidP="00AA6F1B">
      <w:pPr>
        <w:pStyle w:val="a3"/>
        <w:rPr>
          <w:b/>
          <w:bCs/>
          <w:rtl/>
        </w:rPr>
      </w:pPr>
      <w:r w:rsidRPr="00AA6F1B">
        <w:rPr>
          <w:rFonts w:hint="cs"/>
          <w:b/>
          <w:bCs/>
          <w:rtl/>
        </w:rPr>
        <w:t xml:space="preserve">שאביו מביאו לחיי העולם הזה ורבו שלמדו חכמה מביאו לחיי העולם הבא... </w:t>
      </w:r>
    </w:p>
    <w:p w:rsidR="00AA6F1B" w:rsidRPr="00AA6F1B" w:rsidRDefault="00AA6F1B" w:rsidP="00AA6F1B">
      <w:pPr>
        <w:pStyle w:val="a3"/>
        <w:rPr>
          <w:rFonts w:ascii="Arial" w:hAnsi="Arial" w:cs="Arial"/>
          <w:b/>
          <w:bCs/>
          <w:color w:val="222222"/>
          <w:shd w:val="clear" w:color="auto" w:fill="FFFFFF"/>
          <w:rtl/>
        </w:rPr>
      </w:pPr>
      <w:r w:rsidRPr="00AA6F1B">
        <w:rPr>
          <w:rFonts w:ascii="Arial" w:hAnsi="Arial" w:cs="Arial"/>
          <w:b/>
          <w:bCs/>
          <w:color w:val="222222"/>
          <w:shd w:val="clear" w:color="auto" w:fill="FFFFFF"/>
          <w:rtl/>
        </w:rPr>
        <w:t>ואין לך כבוד גדול מכבוד הרב ולא מורא ממורא הרב אמרו חכמים מורא רבך כמורא שמים לפיכך אמרו כל החולק על רבו כחולק על השכינה</w:t>
      </w:r>
      <w:r w:rsidRPr="00AA6F1B">
        <w:rPr>
          <w:rFonts w:ascii="Arial" w:hAnsi="Arial" w:cs="Arial" w:hint="cs"/>
          <w:b/>
          <w:bCs/>
          <w:color w:val="222222"/>
          <w:shd w:val="clear" w:color="auto" w:fill="FFFFFF"/>
          <w:rtl/>
        </w:rPr>
        <w:t xml:space="preserve"> </w:t>
      </w:r>
      <w:r w:rsidRPr="00AA6F1B">
        <w:rPr>
          <w:rFonts w:ascii="Arial" w:hAnsi="Arial" w:cs="Arial" w:hint="cs"/>
          <w:color w:val="222222"/>
          <w:shd w:val="clear" w:color="auto" w:fill="FFFFFF"/>
          <w:rtl/>
        </w:rPr>
        <w:t>(כחולק על אלוהים)</w:t>
      </w:r>
      <w:r w:rsidRPr="00AA6F1B">
        <w:rPr>
          <w:rFonts w:ascii="Arial" w:hAnsi="Arial" w:cs="Arial" w:hint="cs"/>
          <w:b/>
          <w:bCs/>
          <w:color w:val="222222"/>
          <w:shd w:val="clear" w:color="auto" w:fill="FFFFFF"/>
          <w:rtl/>
        </w:rPr>
        <w:t>...</w:t>
      </w:r>
    </w:p>
    <w:p w:rsidR="00AA6F1B" w:rsidRPr="00AA6F1B" w:rsidRDefault="00AA6F1B" w:rsidP="00AA6F1B">
      <w:pPr>
        <w:pStyle w:val="a3"/>
        <w:rPr>
          <w:rFonts w:ascii="Arial" w:hAnsi="Arial" w:cs="Arial"/>
          <w:b/>
          <w:bCs/>
          <w:color w:val="222222"/>
          <w:shd w:val="clear" w:color="auto" w:fill="FFFFFF"/>
          <w:rtl/>
        </w:rPr>
      </w:pPr>
      <w:r w:rsidRPr="00AA6F1B">
        <w:rPr>
          <w:rFonts w:ascii="Arial" w:hAnsi="Arial" w:cs="Arial" w:hint="cs"/>
          <w:b/>
          <w:bCs/>
          <w:color w:val="222222"/>
          <w:shd w:val="clear" w:color="auto" w:fill="FFFFFF"/>
          <w:rtl/>
        </w:rPr>
        <w:t xml:space="preserve">וכל </w:t>
      </w:r>
      <w:r w:rsidRPr="00AA6F1B">
        <w:rPr>
          <w:rFonts w:ascii="Arial" w:hAnsi="Arial" w:cs="Arial"/>
          <w:b/>
          <w:bCs/>
          <w:color w:val="222222"/>
          <w:shd w:val="clear" w:color="auto" w:fill="FFFFFF"/>
          <w:rtl/>
        </w:rPr>
        <w:t>המתרעם על רבו כמתרעם על ה'</w:t>
      </w:r>
      <w:r w:rsidRPr="00AA6F1B">
        <w:rPr>
          <w:rFonts w:ascii="Arial" w:hAnsi="Arial" w:cs="Arial" w:hint="cs"/>
          <w:b/>
          <w:bCs/>
          <w:color w:val="222222"/>
          <w:shd w:val="clear" w:color="auto" w:fill="FFFFFF"/>
          <w:rtl/>
        </w:rPr>
        <w:t>...</w:t>
      </w:r>
    </w:p>
    <w:p w:rsidR="00AA6F1B" w:rsidRPr="00AA6F1B" w:rsidRDefault="00AA6F1B" w:rsidP="00AA6F1B">
      <w:pPr>
        <w:pStyle w:val="a3"/>
        <w:rPr>
          <w:rFonts w:ascii="Arial" w:hAnsi="Arial" w:cs="Arial"/>
          <w:b/>
          <w:bCs/>
          <w:color w:val="222222"/>
          <w:shd w:val="clear" w:color="auto" w:fill="FFFFFF"/>
          <w:rtl/>
        </w:rPr>
      </w:pPr>
      <w:r w:rsidRPr="00AA6F1B">
        <w:rPr>
          <w:rFonts w:ascii="Arial" w:hAnsi="Arial" w:cs="Arial"/>
          <w:b/>
          <w:bCs/>
          <w:color w:val="222222"/>
          <w:shd w:val="clear" w:color="auto" w:fill="FFFFFF"/>
          <w:rtl/>
        </w:rPr>
        <w:t xml:space="preserve">וכל המהרהר אחר רבו כאילו מהרהר אחר שכינה </w:t>
      </w:r>
      <w:r w:rsidRPr="00AA6F1B">
        <w:rPr>
          <w:rFonts w:ascii="Arial" w:hAnsi="Arial" w:cs="Arial" w:hint="cs"/>
          <w:b/>
          <w:bCs/>
          <w:color w:val="222222"/>
          <w:shd w:val="clear" w:color="auto" w:fill="FFFFFF"/>
          <w:rtl/>
        </w:rPr>
        <w:t>(אלוהים) ".</w:t>
      </w:r>
    </w:p>
    <w:p w:rsidR="00AA6F1B" w:rsidRPr="00AA6F1B" w:rsidRDefault="00AA6F1B" w:rsidP="00AA6F1B">
      <w:pPr>
        <w:pStyle w:val="a3"/>
        <w:jc w:val="right"/>
        <w:rPr>
          <w:rFonts w:ascii="Arial" w:hAnsi="Arial" w:cs="Arial"/>
          <w:color w:val="222222"/>
          <w:shd w:val="clear" w:color="auto" w:fill="FFFFFF"/>
          <w:rtl/>
        </w:rPr>
      </w:pPr>
      <w:r w:rsidRPr="00AA6F1B">
        <w:rPr>
          <w:rFonts w:ascii="Arial" w:hAnsi="Arial" w:cs="Arial" w:hint="cs"/>
          <w:color w:val="222222"/>
          <w:shd w:val="clear" w:color="auto" w:fill="FFFFFF"/>
          <w:rtl/>
        </w:rPr>
        <w:t>(משנה תורה לרמב"ם, הלכות תלמוד תורה, פרק ה', הלכה א)</w:t>
      </w:r>
    </w:p>
    <w:p w:rsidR="00AA6F1B" w:rsidRPr="00AA6F1B" w:rsidRDefault="00AA6F1B" w:rsidP="00AA6F1B">
      <w:pPr>
        <w:pStyle w:val="a3"/>
        <w:rPr>
          <w:rFonts w:ascii="Arial" w:hAnsi="Arial" w:cs="Arial"/>
          <w:color w:val="222222"/>
          <w:sz w:val="21"/>
          <w:szCs w:val="21"/>
          <w:shd w:val="clear" w:color="auto" w:fill="FFFFFF"/>
          <w:rtl/>
        </w:rPr>
      </w:pPr>
    </w:p>
    <w:p w:rsidR="00AA6F1B" w:rsidRPr="00AA6F1B" w:rsidRDefault="00AA6F1B" w:rsidP="00BF2872">
      <w:pPr>
        <w:pStyle w:val="a3"/>
        <w:rPr>
          <w:rtl/>
        </w:rPr>
      </w:pPr>
    </w:p>
    <w:p w:rsidR="00BF2872" w:rsidRPr="009F1CCA" w:rsidRDefault="00BF2872" w:rsidP="00BF2872">
      <w:pPr>
        <w:pStyle w:val="a3"/>
        <w:rPr>
          <w:b/>
          <w:bCs/>
          <w:highlight w:val="yellow"/>
          <w:rtl/>
        </w:rPr>
      </w:pPr>
      <w:r w:rsidRPr="009F1CCA">
        <w:rPr>
          <w:rFonts w:hint="cs"/>
          <w:b/>
          <w:bCs/>
          <w:highlight w:val="yellow"/>
          <w:rtl/>
        </w:rPr>
        <w:t xml:space="preserve">קריאה יחפה: </w:t>
      </w:r>
    </w:p>
    <w:p w:rsidR="00BF2872" w:rsidRPr="00DD0DCB" w:rsidRDefault="00DD0DCB" w:rsidP="00DD0DCB">
      <w:pPr>
        <w:pStyle w:val="a3"/>
        <w:numPr>
          <w:ilvl w:val="0"/>
          <w:numId w:val="3"/>
        </w:numPr>
        <w:rPr>
          <w:rtl/>
        </w:rPr>
      </w:pPr>
      <w:r w:rsidRPr="00DD0DCB">
        <w:rPr>
          <w:rFonts w:hint="cs"/>
          <w:rtl/>
        </w:rPr>
        <w:t xml:space="preserve">"כיבוד הורים או כיבוד מורים – על פי הרמב"ם מה חשוב יותר? </w:t>
      </w:r>
    </w:p>
    <w:p w:rsidR="00DD0DCB" w:rsidRPr="00DD0DCB" w:rsidRDefault="00DD0DCB" w:rsidP="00DD0DCB">
      <w:pPr>
        <w:pStyle w:val="a3"/>
        <w:numPr>
          <w:ilvl w:val="0"/>
          <w:numId w:val="3"/>
        </w:numPr>
        <w:rPr>
          <w:rtl/>
        </w:rPr>
      </w:pPr>
      <w:r w:rsidRPr="00DD0DCB">
        <w:rPr>
          <w:rFonts w:hint="cs"/>
          <w:rtl/>
        </w:rPr>
        <w:t xml:space="preserve">מה הנימוק של הרמב"ם לעמדתו? </w:t>
      </w:r>
    </w:p>
    <w:p w:rsidR="00AA6F1B" w:rsidRDefault="00DD0DCB" w:rsidP="00DD0DCB">
      <w:pPr>
        <w:pStyle w:val="a3"/>
        <w:numPr>
          <w:ilvl w:val="0"/>
          <w:numId w:val="3"/>
        </w:numPr>
      </w:pPr>
      <w:r>
        <w:rPr>
          <w:rFonts w:hint="cs"/>
          <w:rtl/>
        </w:rPr>
        <w:t xml:space="preserve">האם אתם מסכימים עם עמדתו זו של הרמב"ם? מדוע? </w:t>
      </w:r>
    </w:p>
    <w:p w:rsidR="00DD0DCB" w:rsidRDefault="00DD0DCB" w:rsidP="00DD0DCB">
      <w:pPr>
        <w:pStyle w:val="a3"/>
        <w:ind w:left="720"/>
      </w:pPr>
    </w:p>
    <w:p w:rsidR="00DD0DCB" w:rsidRDefault="00DD0DCB" w:rsidP="00DD0DCB">
      <w:pPr>
        <w:pStyle w:val="a3"/>
        <w:numPr>
          <w:ilvl w:val="0"/>
          <w:numId w:val="3"/>
        </w:numPr>
      </w:pPr>
      <w:r>
        <w:rPr>
          <w:rFonts w:hint="cs"/>
          <w:rtl/>
        </w:rPr>
        <w:t xml:space="preserve">לכבודו של מי משווה הרמב"ם את כבודו של המורה? </w:t>
      </w:r>
    </w:p>
    <w:p w:rsidR="00DD0DCB" w:rsidRDefault="00DD0DCB" w:rsidP="00DD0DCB">
      <w:pPr>
        <w:pStyle w:val="a3"/>
        <w:numPr>
          <w:ilvl w:val="0"/>
          <w:numId w:val="3"/>
        </w:numPr>
      </w:pPr>
      <w:r>
        <w:rPr>
          <w:rFonts w:hint="cs"/>
          <w:rtl/>
        </w:rPr>
        <w:t xml:space="preserve">מה דעתכם על השוואה זו? </w:t>
      </w:r>
    </w:p>
    <w:p w:rsidR="00DD0DCB" w:rsidRDefault="00DD0DCB" w:rsidP="00DD0DCB">
      <w:pPr>
        <w:pStyle w:val="a3"/>
        <w:ind w:left="720"/>
        <w:rPr>
          <w:rtl/>
        </w:rPr>
      </w:pPr>
    </w:p>
    <w:p w:rsidR="00DD0DCB" w:rsidRDefault="00DD0DCB" w:rsidP="00DD0DCB">
      <w:pPr>
        <w:pStyle w:val="a3"/>
        <w:numPr>
          <w:ilvl w:val="0"/>
          <w:numId w:val="3"/>
        </w:numPr>
      </w:pPr>
      <w:r>
        <w:rPr>
          <w:rFonts w:hint="cs"/>
          <w:rtl/>
        </w:rPr>
        <w:t xml:space="preserve">הרמב"ם מפרט בהלכה זו שלושה דברים שנקבעים על בסיס הקביעה של מורא המורה. מהן? </w:t>
      </w:r>
    </w:p>
    <w:p w:rsidR="00DD0DCB" w:rsidRDefault="00DD0DCB" w:rsidP="00DD0DCB">
      <w:pPr>
        <w:pStyle w:val="a3"/>
      </w:pPr>
    </w:p>
    <w:p w:rsidR="00DD0DCB" w:rsidRPr="00DD0DCB" w:rsidRDefault="00DD0DCB" w:rsidP="00DD0DCB">
      <w:pPr>
        <w:pStyle w:val="a3"/>
        <w:ind w:left="720"/>
        <w:rPr>
          <w:rtl/>
        </w:rPr>
      </w:pPr>
    </w:p>
    <w:p w:rsidR="00DD0DCB" w:rsidRDefault="00DD0DCB" w:rsidP="00BF2872">
      <w:pPr>
        <w:pStyle w:val="a3"/>
        <w:rPr>
          <w:b/>
          <w:bCs/>
          <w:sz w:val="28"/>
          <w:szCs w:val="28"/>
          <w:rtl/>
        </w:rPr>
      </w:pPr>
    </w:p>
    <w:p w:rsidR="006062D2" w:rsidRDefault="00BF2872" w:rsidP="00AA6F1B">
      <w:pPr>
        <w:pStyle w:val="a3"/>
        <w:rPr>
          <w:b/>
          <w:bCs/>
          <w:rtl/>
        </w:rPr>
      </w:pPr>
      <w:r w:rsidRPr="002A330C">
        <w:rPr>
          <w:rFonts w:hint="cs"/>
          <w:b/>
          <w:bCs/>
          <w:highlight w:val="yellow"/>
          <w:rtl/>
        </w:rPr>
        <w:t>ריבוי קולות:</w:t>
      </w:r>
    </w:p>
    <w:p w:rsidR="006062D2" w:rsidRPr="006062D2" w:rsidRDefault="006062D2" w:rsidP="006062D2">
      <w:pPr>
        <w:pStyle w:val="a3"/>
        <w:numPr>
          <w:ilvl w:val="0"/>
          <w:numId w:val="6"/>
        </w:numPr>
        <w:rPr>
          <w:rtl/>
        </w:rPr>
      </w:pPr>
      <w:r w:rsidRPr="006062D2">
        <w:rPr>
          <w:rFonts w:hint="cs"/>
          <w:rtl/>
        </w:rPr>
        <w:t>מה דעתכם על מערכת היחסים שמתאר הרמב"ם בין המורים והתלמידים?</w:t>
      </w:r>
    </w:p>
    <w:p w:rsidR="006062D2" w:rsidRPr="006062D2" w:rsidRDefault="006062D2" w:rsidP="006062D2">
      <w:pPr>
        <w:pStyle w:val="a3"/>
        <w:numPr>
          <w:ilvl w:val="0"/>
          <w:numId w:val="6"/>
        </w:numPr>
        <w:rPr>
          <w:rtl/>
        </w:rPr>
      </w:pPr>
      <w:r w:rsidRPr="006062D2">
        <w:rPr>
          <w:rFonts w:hint="cs"/>
          <w:rtl/>
        </w:rPr>
        <w:t>האם לדעתכם זו מערכת יחסים טובה?</w:t>
      </w:r>
    </w:p>
    <w:p w:rsidR="006062D2" w:rsidRPr="006062D2" w:rsidRDefault="006062D2" w:rsidP="006062D2">
      <w:pPr>
        <w:pStyle w:val="a3"/>
        <w:numPr>
          <w:ilvl w:val="0"/>
          <w:numId w:val="6"/>
        </w:numPr>
        <w:rPr>
          <w:rtl/>
        </w:rPr>
      </w:pPr>
      <w:r w:rsidRPr="006062D2">
        <w:rPr>
          <w:rFonts w:hint="cs"/>
          <w:rtl/>
        </w:rPr>
        <w:t xml:space="preserve">האם לדעתכם אפשר ליצור מערכת יחסים מכבדת בין מורים ותלמידים, בה בכל זאת התלמידים יכולים לחלוק על דברי המורים שלהם? לערער או להרהר על מעשיהם וכדומה? </w:t>
      </w:r>
    </w:p>
    <w:p w:rsidR="006062D2" w:rsidRPr="006062D2" w:rsidRDefault="006062D2" w:rsidP="006062D2">
      <w:pPr>
        <w:pStyle w:val="a3"/>
        <w:numPr>
          <w:ilvl w:val="0"/>
          <w:numId w:val="6"/>
        </w:numPr>
        <w:rPr>
          <w:rtl/>
        </w:rPr>
      </w:pPr>
      <w:r w:rsidRPr="006062D2">
        <w:rPr>
          <w:rFonts w:hint="cs"/>
          <w:rtl/>
        </w:rPr>
        <w:t>אם כן, הסבירו כיצד ואילו כללים צריכים להישמר בכל זאת בכדי שתשמר אווירה מכבדת?</w:t>
      </w:r>
    </w:p>
    <w:p w:rsidR="00DD0DCB" w:rsidRPr="006062D2" w:rsidRDefault="006062D2" w:rsidP="006062D2">
      <w:pPr>
        <w:pStyle w:val="a3"/>
        <w:rPr>
          <w:b/>
          <w:bCs/>
          <w:rtl/>
        </w:rPr>
      </w:pPr>
      <w:r>
        <w:rPr>
          <w:rFonts w:hint="cs"/>
          <w:b/>
          <w:bCs/>
          <w:rtl/>
        </w:rPr>
        <w:t xml:space="preserve"> </w:t>
      </w:r>
      <w:r w:rsidR="00AA6F1B">
        <w:rPr>
          <w:rFonts w:hint="cs"/>
          <w:b/>
          <w:bCs/>
          <w:rtl/>
        </w:rPr>
        <w:br/>
      </w:r>
    </w:p>
    <w:p w:rsidR="00AA6F1B" w:rsidRPr="00DD0DCB" w:rsidRDefault="00AA6F1B" w:rsidP="00AA6F1B">
      <w:pPr>
        <w:pStyle w:val="a3"/>
        <w:rPr>
          <w:rFonts w:asciiTheme="minorBidi" w:hAnsiTheme="minorBidi"/>
          <w:b/>
          <w:bCs/>
          <w:rtl/>
        </w:rPr>
      </w:pPr>
      <w:r w:rsidRPr="00DD0DCB">
        <w:rPr>
          <w:rFonts w:asciiTheme="minorBidi" w:hAnsiTheme="minorBidi"/>
          <w:rtl/>
        </w:rPr>
        <w:t xml:space="preserve">במקורות היהדות ניתן למצוא מגוון רחב של התייחסויות ליחסי המורים והתלמידים. חלקן דומות לגישה שעולה מהדברים של הרמב"ם וחלקן שונה לגמרי. </w:t>
      </w:r>
    </w:p>
    <w:p w:rsidR="00AA6F1B" w:rsidRPr="00DD0DCB" w:rsidRDefault="00AA6F1B" w:rsidP="00AA6F1B">
      <w:pPr>
        <w:pStyle w:val="a3"/>
        <w:rPr>
          <w:rFonts w:asciiTheme="minorBidi" w:hAnsiTheme="minorBidi"/>
          <w:rtl/>
        </w:rPr>
      </w:pPr>
    </w:p>
    <w:p w:rsidR="00AA6F1B" w:rsidRPr="00DD0DCB" w:rsidRDefault="00AA6F1B" w:rsidP="00AA6F1B">
      <w:pPr>
        <w:pStyle w:val="a3"/>
        <w:rPr>
          <w:rFonts w:asciiTheme="minorBidi" w:hAnsiTheme="minorBidi"/>
          <w:rtl/>
        </w:rPr>
      </w:pPr>
      <w:r w:rsidRPr="00DD0DCB">
        <w:rPr>
          <w:rFonts w:asciiTheme="minorBidi" w:hAnsiTheme="minorBidi"/>
          <w:rtl/>
        </w:rPr>
        <w:t xml:space="preserve">לפניכם גישות שונות, קראו אותן, ענו על השאלות </w:t>
      </w:r>
      <w:proofErr w:type="spellStart"/>
      <w:r w:rsidRPr="00DD0DCB">
        <w:rPr>
          <w:rFonts w:asciiTheme="minorBidi" w:hAnsiTheme="minorBidi"/>
          <w:rtl/>
        </w:rPr>
        <w:t>שבצידן</w:t>
      </w:r>
      <w:proofErr w:type="spellEnd"/>
      <w:r w:rsidRPr="00DD0DCB">
        <w:rPr>
          <w:rFonts w:asciiTheme="minorBidi" w:hAnsiTheme="minorBidi"/>
          <w:rtl/>
        </w:rPr>
        <w:t xml:space="preserve"> ותארו כיצד הייתם רוצים לראות את מערכת היחסים שביניכם ובין המורים שלכם. </w:t>
      </w:r>
    </w:p>
    <w:p w:rsidR="00AA6F1B" w:rsidRPr="00DD0DCB" w:rsidRDefault="00AA6F1B" w:rsidP="00AA6F1B">
      <w:pPr>
        <w:pStyle w:val="a3"/>
        <w:rPr>
          <w:rFonts w:asciiTheme="minorBidi" w:hAnsiTheme="minorBidi"/>
          <w:rtl/>
        </w:rPr>
      </w:pPr>
    </w:p>
    <w:p w:rsidR="00AA6F1B" w:rsidRPr="00DD0DCB" w:rsidRDefault="00AA6F1B" w:rsidP="00AA6F1B">
      <w:pPr>
        <w:pStyle w:val="a3"/>
        <w:rPr>
          <w:rFonts w:asciiTheme="minorBidi" w:hAnsiTheme="minorBidi"/>
          <w:rtl/>
        </w:rPr>
      </w:pPr>
    </w:p>
    <w:p w:rsidR="00FA4D10" w:rsidRDefault="00AA6F1B" w:rsidP="00AA6F1B">
      <w:pPr>
        <w:pStyle w:val="a3"/>
        <w:ind w:left="720"/>
        <w:rPr>
          <w:rFonts w:asciiTheme="minorBidi" w:hAnsiTheme="minorBidi"/>
          <w:b/>
          <w:bCs/>
          <w:rtl/>
        </w:rPr>
      </w:pPr>
      <w:r w:rsidRPr="00DD0DCB">
        <w:rPr>
          <w:rFonts w:asciiTheme="minorBidi" w:hAnsiTheme="minorBidi"/>
          <w:b/>
          <w:bCs/>
          <w:rtl/>
        </w:rPr>
        <w:t xml:space="preserve">"ובית מדרשו של רבי אליעזר היה כמיין ריס </w:t>
      </w:r>
      <w:r w:rsidR="00FA4D10" w:rsidRPr="00FA4D10">
        <w:rPr>
          <w:rFonts w:asciiTheme="minorBidi" w:hAnsiTheme="minorBidi" w:hint="cs"/>
          <w:rtl/>
        </w:rPr>
        <w:t>(חצי עיגול)</w:t>
      </w:r>
    </w:p>
    <w:p w:rsidR="00AA6F1B" w:rsidRPr="00DD0DCB" w:rsidRDefault="00AA6F1B" w:rsidP="00AA6F1B">
      <w:pPr>
        <w:pStyle w:val="a3"/>
        <w:ind w:left="720"/>
        <w:rPr>
          <w:rFonts w:asciiTheme="minorBidi" w:hAnsiTheme="minorBidi"/>
          <w:b/>
          <w:bCs/>
        </w:rPr>
      </w:pPr>
      <w:r w:rsidRPr="00DD0DCB">
        <w:rPr>
          <w:rFonts w:asciiTheme="minorBidi" w:hAnsiTheme="minorBidi"/>
          <w:b/>
          <w:bCs/>
          <w:rtl/>
        </w:rPr>
        <w:t xml:space="preserve">ואבן אחת </w:t>
      </w:r>
      <w:proofErr w:type="spellStart"/>
      <w:r w:rsidRPr="00DD0DCB">
        <w:rPr>
          <w:rFonts w:asciiTheme="minorBidi" w:hAnsiTheme="minorBidi"/>
          <w:b/>
          <w:bCs/>
          <w:rtl/>
        </w:rPr>
        <w:t>היתה</w:t>
      </w:r>
      <w:proofErr w:type="spellEnd"/>
      <w:r w:rsidRPr="00DD0DCB">
        <w:rPr>
          <w:rFonts w:asciiTheme="minorBidi" w:hAnsiTheme="minorBidi"/>
          <w:b/>
          <w:bCs/>
          <w:rtl/>
        </w:rPr>
        <w:t xml:space="preserve"> שם </w:t>
      </w:r>
      <w:proofErr w:type="spellStart"/>
      <w:r w:rsidRPr="00DD0DCB">
        <w:rPr>
          <w:rFonts w:asciiTheme="minorBidi" w:hAnsiTheme="minorBidi"/>
          <w:b/>
          <w:bCs/>
          <w:rtl/>
        </w:rPr>
        <w:t>והיתה</w:t>
      </w:r>
      <w:proofErr w:type="spellEnd"/>
      <w:r w:rsidRPr="00DD0DCB">
        <w:rPr>
          <w:rFonts w:asciiTheme="minorBidi" w:hAnsiTheme="minorBidi"/>
          <w:b/>
          <w:bCs/>
          <w:rtl/>
        </w:rPr>
        <w:t xml:space="preserve"> מיוחדת לו לישיבה, פעם אחת נכנס רבי יהושע התחיל ונושק אותה האבן ואמר – האבן הזאת דומה להר סיני, וזה שישב עליה דומה לארון הברית". </w:t>
      </w:r>
    </w:p>
    <w:p w:rsidR="00AA6F1B" w:rsidRPr="00DD0DCB" w:rsidRDefault="00AA6F1B" w:rsidP="00AA6F1B">
      <w:pPr>
        <w:pStyle w:val="a3"/>
        <w:ind w:left="720"/>
        <w:jc w:val="right"/>
        <w:rPr>
          <w:rFonts w:asciiTheme="minorBidi" w:hAnsiTheme="minorBidi"/>
          <w:rtl/>
        </w:rPr>
      </w:pPr>
      <w:r w:rsidRPr="00DD0DCB">
        <w:rPr>
          <w:rFonts w:asciiTheme="minorBidi" w:hAnsiTheme="minorBidi"/>
          <w:rtl/>
        </w:rPr>
        <w:t>(שיר השירים רבה (</w:t>
      </w:r>
      <w:proofErr w:type="spellStart"/>
      <w:r w:rsidRPr="00DD0DCB">
        <w:rPr>
          <w:rFonts w:asciiTheme="minorBidi" w:hAnsiTheme="minorBidi"/>
          <w:rtl/>
        </w:rPr>
        <w:t>וילנא</w:t>
      </w:r>
      <w:proofErr w:type="spellEnd"/>
      <w:r w:rsidRPr="00DD0DCB">
        <w:rPr>
          <w:rFonts w:asciiTheme="minorBidi" w:hAnsiTheme="minorBidi"/>
          <w:rtl/>
        </w:rPr>
        <w:t>) פרשה א ד"ה א [ג] לריח)</w:t>
      </w:r>
    </w:p>
    <w:p w:rsidR="00AA6F1B" w:rsidRPr="00DD0DCB" w:rsidRDefault="00AA6F1B" w:rsidP="00AA6F1B">
      <w:pPr>
        <w:pStyle w:val="a3"/>
        <w:ind w:left="720"/>
        <w:rPr>
          <w:rFonts w:asciiTheme="minorBidi" w:hAnsiTheme="minorBidi"/>
          <w:rtl/>
        </w:rPr>
      </w:pPr>
    </w:p>
    <w:p w:rsidR="00AA6F1B" w:rsidRPr="00DD0DCB" w:rsidRDefault="00AA6F1B" w:rsidP="00AA6F1B">
      <w:pPr>
        <w:pStyle w:val="a3"/>
        <w:numPr>
          <w:ilvl w:val="0"/>
          <w:numId w:val="1"/>
        </w:numPr>
        <w:rPr>
          <w:rFonts w:asciiTheme="minorBidi" w:hAnsiTheme="minorBidi"/>
          <w:rtl/>
        </w:rPr>
      </w:pPr>
      <w:r w:rsidRPr="00DD0DCB">
        <w:rPr>
          <w:rFonts w:asciiTheme="minorBidi" w:hAnsiTheme="minorBidi"/>
          <w:rtl/>
        </w:rPr>
        <w:t xml:space="preserve">מה מבטאת צורת הישיבה בבית המדרש של רבי אליעזר? </w:t>
      </w:r>
    </w:p>
    <w:p w:rsidR="00AA6F1B" w:rsidRPr="00DD0DCB" w:rsidRDefault="00AA6F1B" w:rsidP="00AA6F1B">
      <w:pPr>
        <w:pStyle w:val="a3"/>
        <w:numPr>
          <w:ilvl w:val="0"/>
          <w:numId w:val="1"/>
        </w:numPr>
        <w:rPr>
          <w:rFonts w:asciiTheme="minorBidi" w:hAnsiTheme="minorBidi"/>
        </w:rPr>
      </w:pPr>
      <w:r w:rsidRPr="00DD0DCB">
        <w:rPr>
          <w:rFonts w:asciiTheme="minorBidi" w:hAnsiTheme="minorBidi"/>
          <w:rtl/>
        </w:rPr>
        <w:t xml:space="preserve">הסבירו מה "תפקידו" של כל אחד מהשותפים בבית המדרש? </w:t>
      </w:r>
    </w:p>
    <w:p w:rsidR="00AA6F1B" w:rsidRPr="00DD0DCB" w:rsidRDefault="00AA6F1B" w:rsidP="00AA6F1B">
      <w:pPr>
        <w:pStyle w:val="a3"/>
        <w:numPr>
          <w:ilvl w:val="0"/>
          <w:numId w:val="1"/>
        </w:numPr>
        <w:rPr>
          <w:rFonts w:asciiTheme="minorBidi" w:hAnsiTheme="minorBidi"/>
        </w:rPr>
      </w:pPr>
      <w:r w:rsidRPr="00DD0DCB">
        <w:rPr>
          <w:rFonts w:asciiTheme="minorBidi" w:hAnsiTheme="minorBidi"/>
          <w:rtl/>
        </w:rPr>
        <w:lastRenderedPageBreak/>
        <w:t xml:space="preserve">האם גישה זו דומה לדעתכם לגישה שאותה אתם פוגשים בבית הספר? </w:t>
      </w:r>
    </w:p>
    <w:p w:rsidR="00BF2872" w:rsidRPr="00DD0DCB" w:rsidRDefault="00BF2872" w:rsidP="00BF2872">
      <w:pPr>
        <w:pStyle w:val="a3"/>
        <w:rPr>
          <w:rFonts w:asciiTheme="minorBidi" w:hAnsiTheme="minorBidi"/>
          <w:b/>
          <w:bCs/>
          <w:highlight w:val="yellow"/>
          <w:rtl/>
        </w:rPr>
      </w:pPr>
    </w:p>
    <w:p w:rsidR="00AA6F1B" w:rsidRPr="00DD0DCB" w:rsidRDefault="00AA6F1B" w:rsidP="00AA6F1B">
      <w:pPr>
        <w:pStyle w:val="a3"/>
        <w:rPr>
          <w:rFonts w:asciiTheme="minorBidi" w:hAnsiTheme="minorBidi"/>
          <w:rtl/>
        </w:rPr>
      </w:pPr>
      <w:r w:rsidRPr="00DD0DCB">
        <w:rPr>
          <w:rFonts w:asciiTheme="minorBidi" w:hAnsiTheme="minorBidi"/>
          <w:rtl/>
        </w:rPr>
        <w:t xml:space="preserve">אל מול הגישה שעולה מדברי הרמב"ם ומהתיאור של בית מדרשו של רבי אליעזר, אפשר להעמיד מקורות אחרת המתארים מערכת יחסים שונה: </w:t>
      </w:r>
    </w:p>
    <w:p w:rsidR="00AA6F1B" w:rsidRPr="00DD0DCB" w:rsidRDefault="00AA6F1B" w:rsidP="00AA6F1B">
      <w:pPr>
        <w:pStyle w:val="a3"/>
        <w:rPr>
          <w:rFonts w:asciiTheme="minorBidi" w:hAnsiTheme="minorBidi"/>
          <w:rtl/>
        </w:rPr>
      </w:pPr>
    </w:p>
    <w:p w:rsidR="00AA6F1B" w:rsidRPr="00DD0DCB" w:rsidRDefault="00AA6F1B" w:rsidP="00AA6F1B">
      <w:pPr>
        <w:pStyle w:val="a3"/>
        <w:ind w:left="720"/>
        <w:rPr>
          <w:rFonts w:asciiTheme="minorBidi" w:hAnsiTheme="minorBidi"/>
          <w:b/>
          <w:bCs/>
        </w:rPr>
      </w:pPr>
      <w:proofErr w:type="spellStart"/>
      <w:r w:rsidRPr="00DD0DCB">
        <w:rPr>
          <w:rFonts w:asciiTheme="minorBidi" w:hAnsiTheme="minorBidi"/>
          <w:b/>
          <w:bCs/>
          <w:rtl/>
        </w:rPr>
        <w:t>מתנתין</w:t>
      </w:r>
      <w:proofErr w:type="spellEnd"/>
      <w:r w:rsidRPr="00DD0DCB">
        <w:rPr>
          <w:rFonts w:asciiTheme="minorBidi" w:hAnsiTheme="minorBidi"/>
          <w:b/>
          <w:bCs/>
          <w:rtl/>
        </w:rPr>
        <w:t xml:space="preserve">: </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 xml:space="preserve">הקורא את המגילה עומד ויושב </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(משנה, מסכת מגילה, פרק ג)</w:t>
      </w:r>
    </w:p>
    <w:p w:rsidR="00AA6F1B" w:rsidRPr="00DD0DCB" w:rsidRDefault="00AA6F1B" w:rsidP="00AA6F1B">
      <w:pPr>
        <w:pStyle w:val="a3"/>
        <w:ind w:left="720"/>
        <w:rPr>
          <w:rFonts w:asciiTheme="minorBidi" w:hAnsiTheme="minorBidi"/>
          <w:b/>
          <w:bCs/>
          <w:rtl/>
        </w:rPr>
      </w:pP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גמרא:</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 xml:space="preserve">תנא (שנינו): מה שאין כן בתורה. </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מנהני מילי (מנין המילים האלו?)</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 xml:space="preserve">אמר רבי </w:t>
      </w:r>
      <w:proofErr w:type="spellStart"/>
      <w:r w:rsidRPr="00DD0DCB">
        <w:rPr>
          <w:rFonts w:asciiTheme="minorBidi" w:hAnsiTheme="minorBidi"/>
          <w:b/>
          <w:bCs/>
          <w:rtl/>
        </w:rPr>
        <w:t>אבהו</w:t>
      </w:r>
      <w:proofErr w:type="spellEnd"/>
      <w:r w:rsidRPr="00DD0DCB">
        <w:rPr>
          <w:rFonts w:asciiTheme="minorBidi" w:hAnsiTheme="minorBidi"/>
          <w:b/>
          <w:bCs/>
          <w:rtl/>
        </w:rPr>
        <w:t xml:space="preserve"> </w:t>
      </w:r>
      <w:proofErr w:type="spellStart"/>
      <w:r w:rsidRPr="00DD0DCB">
        <w:rPr>
          <w:rFonts w:asciiTheme="minorBidi" w:hAnsiTheme="minorBidi"/>
          <w:b/>
          <w:bCs/>
          <w:rtl/>
        </w:rPr>
        <w:t>דאמר</w:t>
      </w:r>
      <w:proofErr w:type="spellEnd"/>
      <w:r w:rsidRPr="00DD0DCB">
        <w:rPr>
          <w:rFonts w:asciiTheme="minorBidi" w:hAnsiTheme="minorBidi"/>
          <w:b/>
          <w:bCs/>
          <w:rtl/>
        </w:rPr>
        <w:t xml:space="preserve"> קרא (שנאמר בתורה): "ואתה פה עמד עמדי" (דברים ה)</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 xml:space="preserve">ואמר רבי </w:t>
      </w:r>
      <w:proofErr w:type="spellStart"/>
      <w:r w:rsidRPr="00DD0DCB">
        <w:rPr>
          <w:rFonts w:asciiTheme="minorBidi" w:hAnsiTheme="minorBidi"/>
          <w:b/>
          <w:bCs/>
          <w:rtl/>
        </w:rPr>
        <w:t>אבהו</w:t>
      </w:r>
      <w:proofErr w:type="spellEnd"/>
      <w:r w:rsidRPr="00DD0DCB">
        <w:rPr>
          <w:rFonts w:asciiTheme="minorBidi" w:hAnsiTheme="minorBidi"/>
          <w:b/>
          <w:bCs/>
          <w:rtl/>
        </w:rPr>
        <w:t>: אלמלא מקרא כתוב אי אפשר לאומרו, כביכול אף הקב"ה בעמידה!</w:t>
      </w:r>
    </w:p>
    <w:p w:rsidR="00AA6F1B" w:rsidRPr="00DD0DCB" w:rsidRDefault="00AA6F1B" w:rsidP="00AA6F1B">
      <w:pPr>
        <w:pStyle w:val="a3"/>
        <w:ind w:left="720"/>
        <w:rPr>
          <w:rFonts w:asciiTheme="minorBidi" w:hAnsiTheme="minorBidi"/>
          <w:b/>
          <w:bCs/>
          <w:rtl/>
        </w:rPr>
      </w:pPr>
      <w:r w:rsidRPr="00DD0DCB">
        <w:rPr>
          <w:rFonts w:asciiTheme="minorBidi" w:hAnsiTheme="minorBidi"/>
          <w:b/>
          <w:bCs/>
          <w:rtl/>
        </w:rPr>
        <w:t xml:space="preserve">ואמר רבי </w:t>
      </w:r>
      <w:proofErr w:type="spellStart"/>
      <w:r w:rsidRPr="00DD0DCB">
        <w:rPr>
          <w:rFonts w:asciiTheme="minorBidi" w:hAnsiTheme="minorBidi"/>
          <w:b/>
          <w:bCs/>
          <w:rtl/>
        </w:rPr>
        <w:t>אבהו</w:t>
      </w:r>
      <w:proofErr w:type="spellEnd"/>
      <w:r w:rsidRPr="00DD0DCB">
        <w:rPr>
          <w:rFonts w:asciiTheme="minorBidi" w:hAnsiTheme="minorBidi"/>
          <w:b/>
          <w:bCs/>
          <w:rtl/>
        </w:rPr>
        <w:t>: מנין לרב שלא ישב על גבי מיטה וישנה לתלמידו על גבי קרקע, שנאמר:</w:t>
      </w:r>
      <w:r w:rsidRPr="00DD0DCB">
        <w:rPr>
          <w:rFonts w:asciiTheme="minorBidi" w:hAnsiTheme="minorBidi"/>
          <w:b/>
          <w:bCs/>
        </w:rPr>
        <w:t xml:space="preserve"> </w:t>
      </w:r>
      <w:r w:rsidRPr="00DD0DCB">
        <w:rPr>
          <w:rFonts w:asciiTheme="minorBidi" w:hAnsiTheme="minorBidi"/>
          <w:b/>
          <w:bCs/>
          <w:rtl/>
        </w:rPr>
        <w:t>"ואתה פה עמד עמדי".</w:t>
      </w:r>
    </w:p>
    <w:p w:rsidR="00AA6F1B" w:rsidRPr="00DD0DCB" w:rsidRDefault="00AA6F1B" w:rsidP="00AA6F1B">
      <w:pPr>
        <w:pStyle w:val="a3"/>
        <w:ind w:left="720"/>
        <w:jc w:val="right"/>
        <w:rPr>
          <w:rFonts w:asciiTheme="minorBidi" w:hAnsiTheme="minorBidi"/>
          <w:rtl/>
        </w:rPr>
      </w:pPr>
      <w:r w:rsidRPr="00DD0DCB">
        <w:rPr>
          <w:rFonts w:asciiTheme="minorBidi" w:hAnsiTheme="minorBidi"/>
          <w:rtl/>
        </w:rPr>
        <w:t xml:space="preserve">(בבלי, מסכת מגילה, </w:t>
      </w:r>
      <w:proofErr w:type="spellStart"/>
      <w:r w:rsidRPr="00DD0DCB">
        <w:rPr>
          <w:rFonts w:asciiTheme="minorBidi" w:hAnsiTheme="minorBidi"/>
          <w:rtl/>
        </w:rPr>
        <w:t>כא</w:t>
      </w:r>
      <w:proofErr w:type="spellEnd"/>
      <w:r w:rsidRPr="00DD0DCB">
        <w:rPr>
          <w:rFonts w:asciiTheme="minorBidi" w:hAnsiTheme="minorBidi"/>
          <w:rtl/>
        </w:rPr>
        <w:t xml:space="preserve"> ע"א)</w:t>
      </w:r>
    </w:p>
    <w:p w:rsidR="00AA6F1B" w:rsidRPr="00DD0DCB" w:rsidRDefault="00AA6F1B" w:rsidP="00AA6F1B">
      <w:pPr>
        <w:pStyle w:val="a3"/>
        <w:rPr>
          <w:rFonts w:asciiTheme="minorBidi" w:hAnsiTheme="minorBidi"/>
          <w:rtl/>
        </w:rPr>
      </w:pPr>
    </w:p>
    <w:p w:rsidR="00AA6F1B" w:rsidRPr="00DD0DCB" w:rsidRDefault="00AA6F1B" w:rsidP="00AA6F1B">
      <w:pPr>
        <w:pStyle w:val="a3"/>
        <w:numPr>
          <w:ilvl w:val="0"/>
          <w:numId w:val="2"/>
        </w:numPr>
        <w:rPr>
          <w:rFonts w:asciiTheme="minorBidi" w:hAnsiTheme="minorBidi"/>
        </w:rPr>
      </w:pPr>
      <w:r w:rsidRPr="00DD0DCB">
        <w:rPr>
          <w:rFonts w:asciiTheme="minorBidi" w:hAnsiTheme="minorBidi"/>
          <w:rtl/>
        </w:rPr>
        <w:t>מה מבטאת צורת קבלת התורה או לימוד התורה?</w:t>
      </w:r>
    </w:p>
    <w:p w:rsidR="00AA6F1B" w:rsidRPr="00DD0DCB" w:rsidRDefault="00AA6F1B" w:rsidP="00AA6F1B">
      <w:pPr>
        <w:pStyle w:val="a3"/>
        <w:numPr>
          <w:ilvl w:val="0"/>
          <w:numId w:val="2"/>
        </w:numPr>
        <w:rPr>
          <w:rFonts w:asciiTheme="minorBidi" w:hAnsiTheme="minorBidi"/>
        </w:rPr>
      </w:pPr>
      <w:r w:rsidRPr="00DD0DCB">
        <w:rPr>
          <w:rFonts w:asciiTheme="minorBidi" w:hAnsiTheme="minorBidi"/>
          <w:rtl/>
        </w:rPr>
        <w:t xml:space="preserve">איזה מערכת יחסים היא מבטאת בין הלומדים ובין המלמדים? </w:t>
      </w:r>
    </w:p>
    <w:p w:rsidR="00AA6F1B" w:rsidRPr="00DD0DCB" w:rsidRDefault="00AA6F1B" w:rsidP="00AA6F1B">
      <w:pPr>
        <w:pStyle w:val="a3"/>
        <w:numPr>
          <w:ilvl w:val="0"/>
          <w:numId w:val="2"/>
        </w:numPr>
        <w:rPr>
          <w:rFonts w:asciiTheme="minorBidi" w:hAnsiTheme="minorBidi"/>
        </w:rPr>
      </w:pPr>
      <w:r w:rsidRPr="00DD0DCB">
        <w:rPr>
          <w:rFonts w:asciiTheme="minorBidi" w:hAnsiTheme="minorBidi"/>
          <w:rtl/>
        </w:rPr>
        <w:t xml:space="preserve">האם בבית הספר שלכם יש מערכת יחסים הדומה לו המתוארת בקטע זה? הסבירו.  </w:t>
      </w:r>
    </w:p>
    <w:p w:rsidR="00AA6F1B" w:rsidRPr="00DD0DCB" w:rsidRDefault="00AA6F1B" w:rsidP="00AA6F1B">
      <w:pPr>
        <w:pStyle w:val="a3"/>
        <w:numPr>
          <w:ilvl w:val="0"/>
          <w:numId w:val="2"/>
        </w:numPr>
        <w:rPr>
          <w:rFonts w:asciiTheme="minorBidi" w:hAnsiTheme="minorBidi"/>
        </w:rPr>
      </w:pPr>
      <w:r w:rsidRPr="00DD0DCB">
        <w:rPr>
          <w:rFonts w:asciiTheme="minorBidi" w:hAnsiTheme="minorBidi"/>
          <w:rtl/>
        </w:rPr>
        <w:t xml:space="preserve">איזה ממערכות היחסים שמשתקפות מהמקורות השונים מוצלחת יותר לדעתכם? </w:t>
      </w:r>
    </w:p>
    <w:p w:rsidR="00AA6F1B" w:rsidRPr="00DD0DCB" w:rsidRDefault="00AA6F1B" w:rsidP="00AA6F1B">
      <w:pPr>
        <w:pStyle w:val="a3"/>
        <w:rPr>
          <w:rFonts w:asciiTheme="minorBidi" w:hAnsiTheme="minorBidi"/>
          <w:rtl/>
        </w:rPr>
      </w:pPr>
    </w:p>
    <w:p w:rsidR="00AA6F1B" w:rsidRPr="00DD0DCB" w:rsidRDefault="00AA6F1B" w:rsidP="00BF2872">
      <w:pPr>
        <w:pStyle w:val="a3"/>
        <w:rPr>
          <w:rFonts w:asciiTheme="minorBidi" w:hAnsiTheme="minorBidi"/>
          <w:b/>
          <w:bCs/>
          <w:highlight w:val="yellow"/>
          <w:rtl/>
        </w:rPr>
      </w:pPr>
    </w:p>
    <w:p w:rsidR="00AA6F1B" w:rsidRPr="00DD0DCB" w:rsidRDefault="00AA6F1B" w:rsidP="00BF2872">
      <w:pPr>
        <w:pStyle w:val="a3"/>
        <w:rPr>
          <w:rFonts w:asciiTheme="minorBidi" w:hAnsiTheme="minorBidi"/>
          <w:b/>
          <w:bCs/>
          <w:highlight w:val="yellow"/>
          <w:rtl/>
        </w:rPr>
      </w:pPr>
    </w:p>
    <w:p w:rsidR="00AA6F1B" w:rsidRPr="00DD0DCB" w:rsidRDefault="00AA6F1B" w:rsidP="00BF2872">
      <w:pPr>
        <w:pStyle w:val="a3"/>
        <w:rPr>
          <w:rFonts w:asciiTheme="minorBidi" w:hAnsiTheme="minorBidi"/>
          <w:b/>
          <w:bCs/>
          <w:highlight w:val="yellow"/>
          <w:rtl/>
        </w:rPr>
      </w:pPr>
    </w:p>
    <w:p w:rsidR="00005B13" w:rsidRDefault="00BF2872" w:rsidP="00BF2872">
      <w:pPr>
        <w:pStyle w:val="a3"/>
        <w:rPr>
          <w:b/>
          <w:bCs/>
          <w:highlight w:val="yellow"/>
          <w:rtl/>
        </w:rPr>
      </w:pPr>
      <w:r w:rsidRPr="002A330C">
        <w:rPr>
          <w:rFonts w:hint="cs"/>
          <w:b/>
          <w:bCs/>
          <w:highlight w:val="yellow"/>
          <w:rtl/>
        </w:rPr>
        <w:t>רלוונטיות:</w:t>
      </w:r>
    </w:p>
    <w:p w:rsidR="00005B13" w:rsidRDefault="00005B13" w:rsidP="00BF2872">
      <w:pPr>
        <w:pStyle w:val="a3"/>
        <w:rPr>
          <w:rtl/>
        </w:rPr>
      </w:pPr>
    </w:p>
    <w:p w:rsidR="00005B13" w:rsidRPr="00005B13" w:rsidRDefault="00005B13" w:rsidP="00BF2872">
      <w:pPr>
        <w:pStyle w:val="a3"/>
        <w:rPr>
          <w:rtl/>
        </w:rPr>
      </w:pPr>
      <w:r w:rsidRPr="00005B13">
        <w:rPr>
          <w:rFonts w:hint="cs"/>
          <w:rtl/>
        </w:rPr>
        <w:t xml:space="preserve">צפו וקראו את הכתבה שלפניכם, ואחריה חשבו יחד: </w:t>
      </w:r>
    </w:p>
    <w:p w:rsidR="00005B13" w:rsidRPr="00005B13" w:rsidRDefault="00ED6502" w:rsidP="00BF2872">
      <w:pPr>
        <w:pStyle w:val="a3"/>
        <w:rPr>
          <w:rtl/>
        </w:rPr>
      </w:pPr>
      <w:hyperlink r:id="rId8" w:history="1">
        <w:r w:rsidR="00005B13" w:rsidRPr="00005B13">
          <w:rPr>
            <w:rStyle w:val="Hyperlink"/>
          </w:rPr>
          <w:t>https://www.ynet.co.il/articles/0,7340,L-4916693,00.html</w:t>
        </w:r>
      </w:hyperlink>
    </w:p>
    <w:p w:rsidR="00BF2872" w:rsidRDefault="00BF2872" w:rsidP="00BF2872">
      <w:pPr>
        <w:pStyle w:val="a3"/>
        <w:rPr>
          <w:b/>
          <w:bCs/>
          <w:sz w:val="28"/>
          <w:szCs w:val="28"/>
          <w:rtl/>
        </w:rPr>
      </w:pPr>
    </w:p>
    <w:p w:rsidR="00DD0DCB" w:rsidRPr="00DD0DCB" w:rsidRDefault="00DD0DCB" w:rsidP="00DD0DCB">
      <w:pPr>
        <w:pStyle w:val="a3"/>
        <w:numPr>
          <w:ilvl w:val="0"/>
          <w:numId w:val="5"/>
        </w:numPr>
        <w:rPr>
          <w:rtl/>
        </w:rPr>
      </w:pPr>
      <w:r w:rsidRPr="00DD0DCB">
        <w:rPr>
          <w:rFonts w:hint="cs"/>
          <w:rtl/>
        </w:rPr>
        <w:t xml:space="preserve">מה לדעתכם ישפר את האווירה בכיתתכם, כך שתהיה אווירה מכבדת לכולם: לתלמידים ולמורים גם יחד? </w:t>
      </w:r>
    </w:p>
    <w:p w:rsidR="00DD0DCB" w:rsidRPr="00DD0DCB" w:rsidRDefault="00DD0DCB" w:rsidP="00DD0DCB">
      <w:pPr>
        <w:pStyle w:val="a3"/>
        <w:numPr>
          <w:ilvl w:val="0"/>
          <w:numId w:val="5"/>
        </w:numPr>
        <w:rPr>
          <w:rtl/>
        </w:rPr>
      </w:pPr>
      <w:r w:rsidRPr="00DD0DCB">
        <w:rPr>
          <w:rFonts w:hint="cs"/>
          <w:rtl/>
        </w:rPr>
        <w:t xml:space="preserve">הציעו הצעות שיוכלו לעזור לכם ככיתה להצליח וליצור אווירה מכבדת שכזו. </w:t>
      </w:r>
    </w:p>
    <w:p w:rsidR="00DD0DCB" w:rsidRPr="00DD0DCB" w:rsidRDefault="00DD0DCB" w:rsidP="00DD0DCB">
      <w:pPr>
        <w:pStyle w:val="a3"/>
        <w:numPr>
          <w:ilvl w:val="0"/>
          <w:numId w:val="5"/>
        </w:numPr>
        <w:rPr>
          <w:rtl/>
        </w:rPr>
      </w:pPr>
      <w:r w:rsidRPr="00DD0DCB">
        <w:rPr>
          <w:rFonts w:hint="cs"/>
          <w:rtl/>
        </w:rPr>
        <w:t xml:space="preserve">בחרו ככיתה לפחות הצעה אחת משלל ההצעות של חברי הכיתה, אותה תנסו ליישם במשך שבוע, ובחנו כיצד אתם מתקדמים. </w:t>
      </w:r>
    </w:p>
    <w:p w:rsidR="00DD0DCB" w:rsidRDefault="00DD0DCB" w:rsidP="00BF2872">
      <w:pPr>
        <w:pStyle w:val="a3"/>
        <w:rPr>
          <w:b/>
          <w:bCs/>
          <w:sz w:val="28"/>
          <w:szCs w:val="28"/>
          <w:rtl/>
        </w:rPr>
      </w:pPr>
    </w:p>
    <w:p w:rsidR="00F15FB7" w:rsidRDefault="00F15FB7"/>
    <w:sectPr w:rsidR="00F15FB7" w:rsidSect="00535A3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02" w:rsidRDefault="00ED6502" w:rsidP="00632C02">
      <w:pPr>
        <w:spacing w:after="0" w:line="240" w:lineRule="auto"/>
      </w:pPr>
      <w:r>
        <w:separator/>
      </w:r>
    </w:p>
  </w:endnote>
  <w:endnote w:type="continuationSeparator" w:id="0">
    <w:p w:rsidR="00ED6502" w:rsidRDefault="00ED6502" w:rsidP="0063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02" w:rsidRDefault="00ED6502" w:rsidP="00632C02">
      <w:pPr>
        <w:spacing w:after="0" w:line="240" w:lineRule="auto"/>
      </w:pPr>
      <w:r>
        <w:separator/>
      </w:r>
    </w:p>
  </w:footnote>
  <w:footnote w:type="continuationSeparator" w:id="0">
    <w:p w:rsidR="00ED6502" w:rsidRDefault="00ED6502" w:rsidP="0063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02" w:rsidRDefault="00BE11FE" w:rsidP="00632C02">
    <w:pPr>
      <w:pStyle w:val="a5"/>
    </w:pPr>
    <w:r>
      <w:rPr>
        <w:rFonts w:hint="cs"/>
        <w:noProof/>
      </w:rPr>
      <w:drawing>
        <wp:anchor distT="0" distB="0" distL="114300" distR="114300" simplePos="0" relativeHeight="251659264" behindDoc="0" locked="0" layoutInCell="1" allowOverlap="1" wp14:anchorId="0EE17F0B" wp14:editId="7BD387B5">
          <wp:simplePos x="0" y="0"/>
          <wp:positionH relativeFrom="column">
            <wp:posOffset>-1092200</wp:posOffset>
          </wp:positionH>
          <wp:positionV relativeFrom="paragraph">
            <wp:posOffset>-404495</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C02">
      <w:rPr>
        <w:rFonts w:hint="cs"/>
        <w:rtl/>
      </w:rPr>
      <w:t>אליסף תל-אור</w:t>
    </w:r>
  </w:p>
  <w:p w:rsidR="00632C02" w:rsidRDefault="00632C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191"/>
    <w:multiLevelType w:val="hybridMultilevel"/>
    <w:tmpl w:val="E9B45036"/>
    <w:lvl w:ilvl="0" w:tplc="90CEB5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044A2"/>
    <w:multiLevelType w:val="hybridMultilevel"/>
    <w:tmpl w:val="705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905DE"/>
    <w:multiLevelType w:val="hybridMultilevel"/>
    <w:tmpl w:val="6918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E0F66"/>
    <w:multiLevelType w:val="hybridMultilevel"/>
    <w:tmpl w:val="3EB4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44628"/>
    <w:multiLevelType w:val="hybridMultilevel"/>
    <w:tmpl w:val="6AE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80F3C"/>
    <w:multiLevelType w:val="hybridMultilevel"/>
    <w:tmpl w:val="4AD6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2"/>
    <w:rsid w:val="00005B13"/>
    <w:rsid w:val="00535A37"/>
    <w:rsid w:val="006062D2"/>
    <w:rsid w:val="00632C02"/>
    <w:rsid w:val="0064736D"/>
    <w:rsid w:val="007A28EB"/>
    <w:rsid w:val="00AA6F1B"/>
    <w:rsid w:val="00BE11FE"/>
    <w:rsid w:val="00BF2872"/>
    <w:rsid w:val="00DD0DCB"/>
    <w:rsid w:val="00ED6502"/>
    <w:rsid w:val="00F15FB7"/>
    <w:rsid w:val="00FA4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872"/>
    <w:pPr>
      <w:bidi/>
      <w:spacing w:after="0" w:line="240" w:lineRule="auto"/>
    </w:pPr>
  </w:style>
  <w:style w:type="paragraph" w:styleId="a4">
    <w:name w:val="List Paragraph"/>
    <w:basedOn w:val="a"/>
    <w:uiPriority w:val="34"/>
    <w:qFormat/>
    <w:rsid w:val="00DD0DCB"/>
    <w:pPr>
      <w:ind w:left="720"/>
      <w:contextualSpacing/>
    </w:pPr>
  </w:style>
  <w:style w:type="character" w:styleId="Hyperlink">
    <w:name w:val="Hyperlink"/>
    <w:basedOn w:val="a0"/>
    <w:uiPriority w:val="99"/>
    <w:unhideWhenUsed/>
    <w:rsid w:val="00005B13"/>
    <w:rPr>
      <w:color w:val="0000FF" w:themeColor="hyperlink"/>
      <w:u w:val="single"/>
    </w:rPr>
  </w:style>
  <w:style w:type="paragraph" w:styleId="a5">
    <w:name w:val="header"/>
    <w:basedOn w:val="a"/>
    <w:link w:val="a6"/>
    <w:uiPriority w:val="99"/>
    <w:unhideWhenUsed/>
    <w:rsid w:val="00632C02"/>
    <w:pPr>
      <w:tabs>
        <w:tab w:val="center" w:pos="4153"/>
        <w:tab w:val="right" w:pos="8306"/>
      </w:tabs>
      <w:spacing w:after="0" w:line="240" w:lineRule="auto"/>
    </w:pPr>
  </w:style>
  <w:style w:type="character" w:customStyle="1" w:styleId="a6">
    <w:name w:val="כותרת עליונה תו"/>
    <w:basedOn w:val="a0"/>
    <w:link w:val="a5"/>
    <w:uiPriority w:val="99"/>
    <w:rsid w:val="00632C02"/>
  </w:style>
  <w:style w:type="paragraph" w:styleId="a7">
    <w:name w:val="footer"/>
    <w:basedOn w:val="a"/>
    <w:link w:val="a8"/>
    <w:uiPriority w:val="99"/>
    <w:unhideWhenUsed/>
    <w:rsid w:val="00632C02"/>
    <w:pPr>
      <w:tabs>
        <w:tab w:val="center" w:pos="4153"/>
        <w:tab w:val="right" w:pos="8306"/>
      </w:tabs>
      <w:spacing w:after="0" w:line="240" w:lineRule="auto"/>
    </w:pPr>
  </w:style>
  <w:style w:type="character" w:customStyle="1" w:styleId="a8">
    <w:name w:val="כותרת תחתונה תו"/>
    <w:basedOn w:val="a0"/>
    <w:link w:val="a7"/>
    <w:uiPriority w:val="99"/>
    <w:rsid w:val="00632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872"/>
    <w:pPr>
      <w:bidi/>
      <w:spacing w:after="0" w:line="240" w:lineRule="auto"/>
    </w:pPr>
  </w:style>
  <w:style w:type="paragraph" w:styleId="a4">
    <w:name w:val="List Paragraph"/>
    <w:basedOn w:val="a"/>
    <w:uiPriority w:val="34"/>
    <w:qFormat/>
    <w:rsid w:val="00DD0DCB"/>
    <w:pPr>
      <w:ind w:left="720"/>
      <w:contextualSpacing/>
    </w:pPr>
  </w:style>
  <w:style w:type="character" w:styleId="Hyperlink">
    <w:name w:val="Hyperlink"/>
    <w:basedOn w:val="a0"/>
    <w:uiPriority w:val="99"/>
    <w:unhideWhenUsed/>
    <w:rsid w:val="00005B13"/>
    <w:rPr>
      <w:color w:val="0000FF" w:themeColor="hyperlink"/>
      <w:u w:val="single"/>
    </w:rPr>
  </w:style>
  <w:style w:type="paragraph" w:styleId="a5">
    <w:name w:val="header"/>
    <w:basedOn w:val="a"/>
    <w:link w:val="a6"/>
    <w:uiPriority w:val="99"/>
    <w:unhideWhenUsed/>
    <w:rsid w:val="00632C02"/>
    <w:pPr>
      <w:tabs>
        <w:tab w:val="center" w:pos="4153"/>
        <w:tab w:val="right" w:pos="8306"/>
      </w:tabs>
      <w:spacing w:after="0" w:line="240" w:lineRule="auto"/>
    </w:pPr>
  </w:style>
  <w:style w:type="character" w:customStyle="1" w:styleId="a6">
    <w:name w:val="כותרת עליונה תו"/>
    <w:basedOn w:val="a0"/>
    <w:link w:val="a5"/>
    <w:uiPriority w:val="99"/>
    <w:rsid w:val="00632C02"/>
  </w:style>
  <w:style w:type="paragraph" w:styleId="a7">
    <w:name w:val="footer"/>
    <w:basedOn w:val="a"/>
    <w:link w:val="a8"/>
    <w:uiPriority w:val="99"/>
    <w:unhideWhenUsed/>
    <w:rsid w:val="00632C02"/>
    <w:pPr>
      <w:tabs>
        <w:tab w:val="center" w:pos="4153"/>
        <w:tab w:val="right" w:pos="8306"/>
      </w:tabs>
      <w:spacing w:after="0" w:line="240" w:lineRule="auto"/>
    </w:pPr>
  </w:style>
  <w:style w:type="character" w:customStyle="1" w:styleId="a8">
    <w:name w:val="כותרת תחתונה תו"/>
    <w:basedOn w:val="a0"/>
    <w:link w:val="a7"/>
    <w:uiPriority w:val="99"/>
    <w:rsid w:val="0063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co.il/articles/0,7340,L-4916693,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1</Pages>
  <Words>538</Words>
  <Characters>2693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2018-09-20T09:19:00Z</dcterms:created>
  <dcterms:modified xsi:type="dcterms:W3CDTF">2019-05-29T07:37:00Z</dcterms:modified>
</cp:coreProperties>
</file>