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B1" w:rsidRPr="00200357" w:rsidRDefault="006B4BE5" w:rsidP="004612B1">
      <w:pPr>
        <w:jc w:val="center"/>
        <w:rPr>
          <w:rFonts w:asciiTheme="minorBidi" w:hAnsiTheme="minorBidi"/>
          <w:b/>
          <w:bCs/>
          <w:color w:val="000000"/>
          <w:shd w:val="clear" w:color="auto" w:fill="FFFFFF"/>
          <w:rtl/>
        </w:rPr>
      </w:pPr>
      <w:bookmarkStart w:id="0" w:name="_GoBack"/>
      <w:bookmarkEnd w:id="0"/>
      <w:r w:rsidRPr="00200357">
        <w:rPr>
          <w:rFonts w:asciiTheme="minorBidi" w:hAnsiTheme="minorBidi"/>
          <w:b/>
          <w:bCs/>
          <w:color w:val="000000"/>
          <w:shd w:val="clear" w:color="auto" w:fill="FFFFFF"/>
          <w:rtl/>
        </w:rPr>
        <w:t>כבוד האדם</w:t>
      </w:r>
    </w:p>
    <w:p w:rsidR="004612B1" w:rsidRPr="00200357" w:rsidRDefault="004612B1">
      <w:pPr>
        <w:rPr>
          <w:rFonts w:asciiTheme="minorBidi" w:hAnsiTheme="minorBidi"/>
          <w:b/>
          <w:bCs/>
          <w:color w:val="000000"/>
          <w:shd w:val="clear" w:color="auto" w:fill="FFFFFF"/>
          <w:rtl/>
        </w:rPr>
      </w:pPr>
      <w:r w:rsidRPr="00200357">
        <w:rPr>
          <w:rFonts w:asciiTheme="minorBidi" w:hAnsiTheme="minorBidi"/>
          <w:b/>
          <w:bCs/>
          <w:color w:val="000000"/>
          <w:highlight w:val="yellow"/>
          <w:shd w:val="clear" w:color="auto" w:fill="FFFFFF"/>
          <w:rtl/>
        </w:rPr>
        <w:t>קריאת כיוון:</w:t>
      </w:r>
    </w:p>
    <w:p w:rsidR="004612B1" w:rsidRPr="00200357" w:rsidRDefault="006B4BE5" w:rsidP="006B4BE5">
      <w:pPr>
        <w:rPr>
          <w:rFonts w:asciiTheme="minorBidi" w:hAnsiTheme="minorBidi"/>
          <w:color w:val="000000"/>
          <w:shd w:val="clear" w:color="auto" w:fill="FFFFFF"/>
          <w:rtl/>
        </w:rPr>
      </w:pPr>
      <w:r w:rsidRPr="00200357">
        <w:rPr>
          <w:rFonts w:asciiTheme="minorBidi" w:hAnsiTheme="minorBidi"/>
          <w:color w:val="000000"/>
          <w:shd w:val="clear" w:color="auto" w:fill="FFFFFF"/>
          <w:rtl/>
        </w:rPr>
        <w:t xml:space="preserve">ביחידה זו נעסוק בכבוד האדם, תוך השוואה בין מקורות שונים מארון הספרים היהודי: כאלו שמאדירים את כבוד האדם – באשר הוא אדם, וכאלה שמדירים ומפרידים בין יהודים ונוכרים, ומעלים על נס בראש ובראשונה את כבודו של היהודי. ונדון ביחס שלנו למקורות שונים אלו ולעמדות השונות שהם נושאים.  </w:t>
      </w:r>
      <w:r w:rsidR="00533A0F">
        <w:rPr>
          <w:rFonts w:asciiTheme="minorBidi" w:hAnsiTheme="minorBidi" w:hint="cs"/>
          <w:color w:val="000000"/>
          <w:shd w:val="clear" w:color="auto" w:fill="FFFFFF"/>
          <w:rtl/>
        </w:rPr>
        <w:t>בתוך כך ניפגש עם מקורות מארון הספרים היהודי, עם יצירת אמנות ישראלית וההכרזה האוניברסאלית של האו"ם: ה</w:t>
      </w:r>
      <w:r w:rsidR="00533A0F" w:rsidRPr="00533A0F">
        <w:rPr>
          <w:rFonts w:asciiTheme="minorBidi" w:hAnsiTheme="minorBidi"/>
          <w:color w:val="000000"/>
          <w:shd w:val="clear" w:color="auto" w:fill="FFFFFF"/>
          <w:rtl/>
        </w:rPr>
        <w:t>הכרזה לכל באי עולם בדבר זכויות האדם</w:t>
      </w:r>
      <w:r w:rsidR="00533A0F">
        <w:rPr>
          <w:rFonts w:asciiTheme="minorBidi" w:hAnsiTheme="minorBidi" w:hint="cs"/>
          <w:color w:val="000000"/>
          <w:shd w:val="clear" w:color="auto" w:fill="FFFFFF"/>
          <w:rtl/>
        </w:rPr>
        <w:t xml:space="preserve"> . </w:t>
      </w:r>
    </w:p>
    <w:p w:rsidR="004612B1" w:rsidRPr="00200357" w:rsidRDefault="004612B1">
      <w:pPr>
        <w:rPr>
          <w:rFonts w:asciiTheme="minorBidi" w:hAnsiTheme="minorBidi"/>
          <w:color w:val="000000"/>
          <w:shd w:val="clear" w:color="auto" w:fill="FFFFFF"/>
          <w:rtl/>
        </w:rPr>
      </w:pPr>
    </w:p>
    <w:p w:rsidR="004612B1" w:rsidRPr="00200357" w:rsidRDefault="004612B1">
      <w:pPr>
        <w:rPr>
          <w:rFonts w:asciiTheme="minorBidi" w:hAnsiTheme="minorBidi"/>
          <w:b/>
          <w:bCs/>
          <w:color w:val="000000"/>
          <w:shd w:val="clear" w:color="auto" w:fill="FFFFFF"/>
          <w:rtl/>
        </w:rPr>
      </w:pPr>
      <w:r w:rsidRPr="00200357">
        <w:rPr>
          <w:rFonts w:asciiTheme="minorBidi" w:hAnsiTheme="minorBidi"/>
          <w:b/>
          <w:bCs/>
          <w:color w:val="000000"/>
          <w:highlight w:val="yellow"/>
          <w:shd w:val="clear" w:color="auto" w:fill="FFFFFF"/>
          <w:rtl/>
        </w:rPr>
        <w:t>טקסט מרכזי:</w:t>
      </w:r>
      <w:r w:rsidRPr="00200357">
        <w:rPr>
          <w:rFonts w:asciiTheme="minorBidi" w:hAnsiTheme="minorBidi"/>
          <w:b/>
          <w:bCs/>
          <w:color w:val="000000"/>
          <w:shd w:val="clear" w:color="auto" w:fill="FFFFFF"/>
          <w:rtl/>
        </w:rPr>
        <w:t xml:space="preserve"> </w:t>
      </w:r>
    </w:p>
    <w:p w:rsidR="004612B1" w:rsidRPr="00200357" w:rsidRDefault="004612B1">
      <w:pPr>
        <w:rPr>
          <w:rFonts w:asciiTheme="minorBidi" w:hAnsiTheme="minorBidi"/>
          <w:b/>
          <w:bCs/>
          <w:color w:val="000000"/>
          <w:shd w:val="clear" w:color="auto" w:fill="FFFFFF"/>
          <w:rtl/>
        </w:rPr>
      </w:pPr>
      <w:r w:rsidRPr="00200357">
        <w:rPr>
          <w:rFonts w:asciiTheme="minorBidi" w:hAnsiTheme="minorBidi"/>
          <w:b/>
          <w:bCs/>
          <w:color w:val="000000"/>
          <w:shd w:val="clear" w:color="auto" w:fill="FFFFFF"/>
          <w:rtl/>
        </w:rPr>
        <w:t xml:space="preserve">"ואהבת לרעך כמוך" (ויקרא, י"ט, </w:t>
      </w:r>
      <w:proofErr w:type="spellStart"/>
      <w:r w:rsidRPr="00200357">
        <w:rPr>
          <w:rFonts w:asciiTheme="minorBidi" w:hAnsiTheme="minorBidi"/>
          <w:b/>
          <w:bCs/>
          <w:color w:val="000000"/>
          <w:shd w:val="clear" w:color="auto" w:fill="FFFFFF"/>
          <w:rtl/>
        </w:rPr>
        <w:t>יח</w:t>
      </w:r>
      <w:proofErr w:type="spellEnd"/>
      <w:r w:rsidRPr="00200357">
        <w:rPr>
          <w:rFonts w:asciiTheme="minorBidi" w:hAnsiTheme="minorBidi"/>
          <w:b/>
          <w:bCs/>
          <w:color w:val="000000"/>
          <w:shd w:val="clear" w:color="auto" w:fill="FFFFFF"/>
          <w:rtl/>
        </w:rPr>
        <w:t xml:space="preserve">) – </w:t>
      </w:r>
    </w:p>
    <w:p w:rsidR="004612B1" w:rsidRPr="00200357" w:rsidRDefault="004612B1">
      <w:pPr>
        <w:rPr>
          <w:rFonts w:asciiTheme="minorBidi" w:hAnsiTheme="minorBidi"/>
          <w:b/>
          <w:bCs/>
          <w:color w:val="000000"/>
          <w:shd w:val="clear" w:color="auto" w:fill="FFFFFF"/>
          <w:rtl/>
        </w:rPr>
      </w:pPr>
      <w:r w:rsidRPr="00200357">
        <w:rPr>
          <w:rFonts w:asciiTheme="minorBidi" w:hAnsiTheme="minorBidi"/>
          <w:b/>
          <w:bCs/>
          <w:color w:val="000000"/>
          <w:shd w:val="clear" w:color="auto" w:fill="FFFFFF"/>
          <w:rtl/>
        </w:rPr>
        <w:t xml:space="preserve">רבי עקיבא אומר: זה כלל גדול בתורה. </w:t>
      </w:r>
    </w:p>
    <w:p w:rsidR="004612B1" w:rsidRPr="00200357" w:rsidRDefault="004612B1">
      <w:pPr>
        <w:rPr>
          <w:rFonts w:asciiTheme="minorBidi" w:hAnsiTheme="minorBidi"/>
          <w:b/>
          <w:bCs/>
          <w:color w:val="000000"/>
          <w:shd w:val="clear" w:color="auto" w:fill="FFFFFF"/>
          <w:rtl/>
        </w:rPr>
      </w:pPr>
      <w:r w:rsidRPr="00200357">
        <w:rPr>
          <w:rFonts w:asciiTheme="minorBidi" w:hAnsiTheme="minorBidi"/>
          <w:b/>
          <w:bCs/>
          <w:color w:val="000000"/>
          <w:shd w:val="clear" w:color="auto" w:fill="FFFFFF"/>
          <w:rtl/>
        </w:rPr>
        <w:t xml:space="preserve">בן </w:t>
      </w:r>
      <w:proofErr w:type="spellStart"/>
      <w:r w:rsidRPr="00200357">
        <w:rPr>
          <w:rFonts w:asciiTheme="minorBidi" w:hAnsiTheme="minorBidi"/>
          <w:b/>
          <w:bCs/>
          <w:color w:val="000000"/>
          <w:shd w:val="clear" w:color="auto" w:fill="FFFFFF"/>
          <w:rtl/>
        </w:rPr>
        <w:t>עזאי</w:t>
      </w:r>
      <w:proofErr w:type="spellEnd"/>
      <w:r w:rsidRPr="00200357">
        <w:rPr>
          <w:rFonts w:asciiTheme="minorBidi" w:hAnsiTheme="minorBidi"/>
          <w:b/>
          <w:bCs/>
          <w:color w:val="000000"/>
          <w:shd w:val="clear" w:color="auto" w:fill="FFFFFF"/>
          <w:rtl/>
        </w:rPr>
        <w:t xml:space="preserve"> אומר: "זה ספר תולדות אדם (ביום ברא אלוהים אדם בדמות אלוהים עשה אותו)"</w:t>
      </w:r>
    </w:p>
    <w:p w:rsidR="004612B1" w:rsidRPr="00200357" w:rsidRDefault="004612B1">
      <w:pPr>
        <w:rPr>
          <w:rFonts w:asciiTheme="minorBidi" w:hAnsiTheme="minorBidi"/>
          <w:b/>
          <w:bCs/>
          <w:color w:val="000000"/>
          <w:shd w:val="clear" w:color="auto" w:fill="FFFFFF"/>
          <w:rtl/>
        </w:rPr>
      </w:pPr>
      <w:r w:rsidRPr="00200357">
        <w:rPr>
          <w:rFonts w:asciiTheme="minorBidi" w:hAnsiTheme="minorBidi"/>
          <w:b/>
          <w:bCs/>
          <w:color w:val="000000"/>
          <w:shd w:val="clear" w:color="auto" w:fill="FFFFFF"/>
          <w:rtl/>
        </w:rPr>
        <w:t xml:space="preserve">– זה כלל גדול מזה. </w:t>
      </w:r>
    </w:p>
    <w:p w:rsidR="004612B1" w:rsidRPr="00200357" w:rsidRDefault="004612B1" w:rsidP="004612B1">
      <w:pPr>
        <w:jc w:val="right"/>
        <w:rPr>
          <w:rFonts w:asciiTheme="minorBidi" w:hAnsiTheme="minorBidi"/>
          <w:color w:val="000000"/>
          <w:shd w:val="clear" w:color="auto" w:fill="FFFFFF"/>
          <w:rtl/>
        </w:rPr>
      </w:pPr>
      <w:r w:rsidRPr="00200357">
        <w:rPr>
          <w:rFonts w:asciiTheme="minorBidi" w:hAnsiTheme="minorBidi"/>
          <w:color w:val="000000"/>
          <w:shd w:val="clear" w:color="auto" w:fill="FFFFFF"/>
          <w:rtl/>
        </w:rPr>
        <w:t>(ספרא, קדושים, ד)</w:t>
      </w:r>
    </w:p>
    <w:p w:rsidR="004612B1" w:rsidRPr="00200357" w:rsidRDefault="004612B1">
      <w:pPr>
        <w:rPr>
          <w:rFonts w:asciiTheme="minorBidi" w:hAnsiTheme="minorBidi"/>
          <w:rtl/>
        </w:rPr>
      </w:pPr>
    </w:p>
    <w:p w:rsidR="004612B1" w:rsidRPr="00200357" w:rsidRDefault="004612B1">
      <w:pPr>
        <w:rPr>
          <w:rFonts w:asciiTheme="minorBidi" w:hAnsiTheme="minorBidi"/>
          <w:b/>
          <w:bCs/>
          <w:rtl/>
        </w:rPr>
      </w:pPr>
      <w:r w:rsidRPr="00200357">
        <w:rPr>
          <w:rFonts w:asciiTheme="minorBidi" w:hAnsiTheme="minorBidi"/>
          <w:b/>
          <w:bCs/>
          <w:highlight w:val="yellow"/>
          <w:rtl/>
        </w:rPr>
        <w:t>קריאה יחפה:</w:t>
      </w:r>
    </w:p>
    <w:p w:rsidR="004612B1" w:rsidRPr="00200357" w:rsidRDefault="004612B1" w:rsidP="004612B1">
      <w:pPr>
        <w:pStyle w:val="a3"/>
        <w:numPr>
          <w:ilvl w:val="0"/>
          <w:numId w:val="1"/>
        </w:numPr>
        <w:rPr>
          <w:rFonts w:asciiTheme="minorBidi" w:hAnsiTheme="minorBidi"/>
        </w:rPr>
      </w:pPr>
      <w:r w:rsidRPr="00200357">
        <w:rPr>
          <w:rFonts w:asciiTheme="minorBidi" w:hAnsiTheme="minorBidi"/>
          <w:rtl/>
        </w:rPr>
        <w:t>מה אומר רבי עקיבא על הפסוק מספר ויקרא?</w:t>
      </w:r>
    </w:p>
    <w:p w:rsidR="004612B1" w:rsidRPr="00200357" w:rsidRDefault="004612B1" w:rsidP="004612B1">
      <w:pPr>
        <w:pStyle w:val="a3"/>
        <w:numPr>
          <w:ilvl w:val="0"/>
          <w:numId w:val="1"/>
        </w:numPr>
        <w:rPr>
          <w:rFonts w:asciiTheme="minorBidi" w:hAnsiTheme="minorBidi"/>
          <w:rtl/>
        </w:rPr>
      </w:pPr>
      <w:r w:rsidRPr="00200357">
        <w:rPr>
          <w:rFonts w:asciiTheme="minorBidi" w:hAnsiTheme="minorBidi"/>
          <w:rtl/>
        </w:rPr>
        <w:t xml:space="preserve">מה משמעותה של אמירה זו? </w:t>
      </w:r>
    </w:p>
    <w:p w:rsidR="004612B1" w:rsidRPr="00200357" w:rsidRDefault="004612B1" w:rsidP="004612B1">
      <w:pPr>
        <w:pStyle w:val="a3"/>
        <w:numPr>
          <w:ilvl w:val="0"/>
          <w:numId w:val="1"/>
        </w:numPr>
        <w:rPr>
          <w:rFonts w:asciiTheme="minorBidi" w:hAnsiTheme="minorBidi"/>
          <w:rtl/>
        </w:rPr>
      </w:pPr>
      <w:r w:rsidRPr="00200357">
        <w:rPr>
          <w:rFonts w:asciiTheme="minorBidi" w:hAnsiTheme="minorBidi"/>
          <w:rtl/>
        </w:rPr>
        <w:t xml:space="preserve">מי נכלל בהגדרה "רעך" להבנתכם? </w:t>
      </w:r>
    </w:p>
    <w:p w:rsidR="004612B1" w:rsidRPr="00200357" w:rsidRDefault="004612B1" w:rsidP="004612B1">
      <w:pPr>
        <w:pStyle w:val="a3"/>
        <w:numPr>
          <w:ilvl w:val="0"/>
          <w:numId w:val="1"/>
        </w:numPr>
        <w:rPr>
          <w:rFonts w:asciiTheme="minorBidi" w:hAnsiTheme="minorBidi"/>
          <w:rtl/>
        </w:rPr>
      </w:pPr>
      <w:r w:rsidRPr="00200357">
        <w:rPr>
          <w:rFonts w:asciiTheme="minorBidi" w:hAnsiTheme="minorBidi"/>
          <w:rtl/>
        </w:rPr>
        <w:t xml:space="preserve">מי אינו נכלל בהגדרה זו להבנתכם? </w:t>
      </w:r>
    </w:p>
    <w:p w:rsidR="004612B1" w:rsidRPr="00200357" w:rsidRDefault="004612B1">
      <w:pPr>
        <w:rPr>
          <w:rFonts w:asciiTheme="minorBidi" w:hAnsiTheme="minorBidi"/>
          <w:rtl/>
        </w:rPr>
      </w:pPr>
    </w:p>
    <w:p w:rsidR="004612B1" w:rsidRPr="00200357" w:rsidRDefault="004612B1" w:rsidP="004612B1">
      <w:pPr>
        <w:pStyle w:val="a3"/>
        <w:numPr>
          <w:ilvl w:val="0"/>
          <w:numId w:val="1"/>
        </w:numPr>
        <w:rPr>
          <w:rFonts w:asciiTheme="minorBidi" w:hAnsiTheme="minorBidi"/>
          <w:rtl/>
        </w:rPr>
      </w:pPr>
      <w:r w:rsidRPr="00200357">
        <w:rPr>
          <w:rFonts w:asciiTheme="minorBidi" w:hAnsiTheme="minorBidi"/>
          <w:rtl/>
        </w:rPr>
        <w:t xml:space="preserve">מה אומר בן </w:t>
      </w:r>
      <w:proofErr w:type="spellStart"/>
      <w:r w:rsidRPr="00200357">
        <w:rPr>
          <w:rFonts w:asciiTheme="minorBidi" w:hAnsiTheme="minorBidi"/>
          <w:rtl/>
        </w:rPr>
        <w:t>עזאי</w:t>
      </w:r>
      <w:proofErr w:type="spellEnd"/>
      <w:r w:rsidRPr="00200357">
        <w:rPr>
          <w:rFonts w:asciiTheme="minorBidi" w:hAnsiTheme="minorBidi"/>
          <w:rtl/>
        </w:rPr>
        <w:t xml:space="preserve"> על הפסוק מספר בראשית?</w:t>
      </w:r>
    </w:p>
    <w:p w:rsidR="00533A0F" w:rsidRPr="00533A0F" w:rsidRDefault="00533A0F" w:rsidP="00533A0F">
      <w:pPr>
        <w:pStyle w:val="a3"/>
        <w:rPr>
          <w:rFonts w:asciiTheme="minorBidi" w:hAnsiTheme="minorBidi"/>
          <w:rtl/>
        </w:rPr>
      </w:pPr>
    </w:p>
    <w:p w:rsidR="00EC0A05" w:rsidRPr="00200357" w:rsidRDefault="00EC0A05" w:rsidP="004612B1">
      <w:pPr>
        <w:pStyle w:val="a3"/>
        <w:numPr>
          <w:ilvl w:val="0"/>
          <w:numId w:val="1"/>
        </w:numPr>
        <w:rPr>
          <w:rFonts w:asciiTheme="minorBidi" w:hAnsiTheme="minorBidi"/>
        </w:rPr>
      </w:pPr>
      <w:r w:rsidRPr="00200357">
        <w:rPr>
          <w:rFonts w:asciiTheme="minorBidi" w:hAnsiTheme="minorBidi"/>
          <w:rtl/>
        </w:rPr>
        <w:t xml:space="preserve">במה נחלקים בן </w:t>
      </w:r>
      <w:proofErr w:type="spellStart"/>
      <w:r w:rsidRPr="00200357">
        <w:rPr>
          <w:rFonts w:asciiTheme="minorBidi" w:hAnsiTheme="minorBidi"/>
          <w:rtl/>
        </w:rPr>
        <w:t>עזאי</w:t>
      </w:r>
      <w:proofErr w:type="spellEnd"/>
      <w:r w:rsidRPr="00200357">
        <w:rPr>
          <w:rFonts w:asciiTheme="minorBidi" w:hAnsiTheme="minorBidi"/>
          <w:rtl/>
        </w:rPr>
        <w:t xml:space="preserve"> ורבי עקיבא להבנתכם? </w:t>
      </w:r>
    </w:p>
    <w:p w:rsidR="006B4BE5" w:rsidRPr="00200357" w:rsidRDefault="006B4BE5" w:rsidP="006B4BE5">
      <w:pPr>
        <w:pStyle w:val="a3"/>
        <w:rPr>
          <w:rFonts w:asciiTheme="minorBidi" w:hAnsiTheme="minorBidi"/>
        </w:rPr>
      </w:pPr>
    </w:p>
    <w:p w:rsidR="00EC0A05" w:rsidRPr="00200357" w:rsidRDefault="006B4BE5" w:rsidP="004612B1">
      <w:pPr>
        <w:pStyle w:val="a3"/>
        <w:numPr>
          <w:ilvl w:val="0"/>
          <w:numId w:val="1"/>
        </w:numPr>
        <w:rPr>
          <w:rFonts w:asciiTheme="minorBidi" w:hAnsiTheme="minorBidi"/>
        </w:rPr>
      </w:pPr>
      <w:r w:rsidRPr="00200357">
        <w:rPr>
          <w:rFonts w:asciiTheme="minorBidi" w:hAnsiTheme="minorBidi"/>
          <w:rtl/>
        </w:rPr>
        <w:t xml:space="preserve">בן </w:t>
      </w:r>
      <w:proofErr w:type="spellStart"/>
      <w:r w:rsidRPr="00200357">
        <w:rPr>
          <w:rFonts w:asciiTheme="minorBidi" w:hAnsiTheme="minorBidi"/>
          <w:rtl/>
        </w:rPr>
        <w:t>עזאי</w:t>
      </w:r>
      <w:proofErr w:type="spellEnd"/>
      <w:r w:rsidRPr="00200357">
        <w:rPr>
          <w:rFonts w:asciiTheme="minorBidi" w:hAnsiTheme="minorBidi"/>
          <w:rtl/>
        </w:rPr>
        <w:t xml:space="preserve"> היה תלמידו של רבי עקיבא. מה אנו יכולים ללמוד מכאן שהוא חלק על מורו ורבו? </w:t>
      </w:r>
    </w:p>
    <w:p w:rsidR="00533A0F" w:rsidRDefault="00533A0F" w:rsidP="00533A0F">
      <w:pPr>
        <w:pStyle w:val="a3"/>
        <w:rPr>
          <w:rFonts w:asciiTheme="minorBidi" w:hAnsiTheme="minorBidi"/>
          <w:rtl/>
        </w:rPr>
      </w:pPr>
    </w:p>
    <w:p w:rsidR="004612B1" w:rsidRPr="00200357" w:rsidRDefault="004612B1">
      <w:pPr>
        <w:rPr>
          <w:rFonts w:asciiTheme="minorBidi" w:hAnsiTheme="minorBidi"/>
          <w:rtl/>
        </w:rPr>
      </w:pPr>
    </w:p>
    <w:p w:rsidR="004612B1" w:rsidRPr="00200357" w:rsidRDefault="004612B1">
      <w:pPr>
        <w:rPr>
          <w:rFonts w:asciiTheme="minorBidi" w:hAnsiTheme="minorBidi"/>
          <w:b/>
          <w:bCs/>
          <w:rtl/>
        </w:rPr>
      </w:pPr>
      <w:r w:rsidRPr="00200357">
        <w:rPr>
          <w:rFonts w:asciiTheme="minorBidi" w:hAnsiTheme="minorBidi"/>
          <w:b/>
          <w:bCs/>
          <w:highlight w:val="yellow"/>
          <w:rtl/>
        </w:rPr>
        <w:t>ריבוי קולות:</w:t>
      </w:r>
      <w:r w:rsidRPr="00200357">
        <w:rPr>
          <w:rFonts w:asciiTheme="minorBidi" w:hAnsiTheme="minorBidi"/>
          <w:b/>
          <w:bCs/>
          <w:rtl/>
        </w:rPr>
        <w:t xml:space="preserve"> </w:t>
      </w:r>
    </w:p>
    <w:p w:rsidR="004612B1" w:rsidRPr="00200357" w:rsidRDefault="00EC0A05">
      <w:pPr>
        <w:rPr>
          <w:rFonts w:asciiTheme="minorBidi" w:hAnsiTheme="minorBidi"/>
          <w:rtl/>
        </w:rPr>
      </w:pPr>
      <w:r w:rsidRPr="00200357">
        <w:rPr>
          <w:rFonts w:asciiTheme="minorBidi" w:hAnsiTheme="minorBidi"/>
          <w:rtl/>
        </w:rPr>
        <w:t xml:space="preserve">עם איזה מהמעדות שמוצגות במדרש אתם מזדהים? מדוע? </w:t>
      </w:r>
      <w:r w:rsidR="004612B1" w:rsidRPr="00200357">
        <w:rPr>
          <w:rFonts w:asciiTheme="minorBidi" w:hAnsiTheme="minorBidi"/>
          <w:rtl/>
        </w:rPr>
        <w:br/>
      </w:r>
    </w:p>
    <w:p w:rsidR="00810575" w:rsidRPr="00200357" w:rsidRDefault="00810575">
      <w:pPr>
        <w:rPr>
          <w:rFonts w:asciiTheme="minorBidi" w:hAnsiTheme="minorBidi"/>
          <w:rtl/>
        </w:rPr>
      </w:pPr>
      <w:r w:rsidRPr="00200357">
        <w:rPr>
          <w:rFonts w:asciiTheme="minorBidi" w:hAnsiTheme="minorBidi"/>
          <w:rtl/>
        </w:rPr>
        <w:t xml:space="preserve">בתקופת המשנה והתלמוד נקבעה ההלכה לפיה אין לחלל את השבת בכדי להציל נוכרי. </w:t>
      </w:r>
      <w:r w:rsidR="006B4BE5" w:rsidRPr="00200357">
        <w:rPr>
          <w:rFonts w:asciiTheme="minorBidi" w:hAnsiTheme="minorBidi"/>
          <w:rtl/>
        </w:rPr>
        <w:t xml:space="preserve">זאת בניגוד ליהודי – שבכדי להציל אותו בשבת מותר לחלל את השבת. </w:t>
      </w:r>
    </w:p>
    <w:p w:rsidR="00810575" w:rsidRPr="00200357" w:rsidRDefault="00810575" w:rsidP="00810575">
      <w:pPr>
        <w:pStyle w:val="a3"/>
        <w:numPr>
          <w:ilvl w:val="0"/>
          <w:numId w:val="2"/>
        </w:numPr>
        <w:rPr>
          <w:rFonts w:asciiTheme="minorBidi" w:hAnsiTheme="minorBidi"/>
          <w:rtl/>
        </w:rPr>
      </w:pPr>
      <w:r w:rsidRPr="00200357">
        <w:rPr>
          <w:rFonts w:asciiTheme="minorBidi" w:hAnsiTheme="minorBidi"/>
          <w:rtl/>
        </w:rPr>
        <w:t xml:space="preserve">מה דעתכם על קביעה זו? </w:t>
      </w:r>
    </w:p>
    <w:p w:rsidR="00810575" w:rsidRPr="00200357" w:rsidRDefault="00810575" w:rsidP="00810575">
      <w:pPr>
        <w:pStyle w:val="a3"/>
        <w:numPr>
          <w:ilvl w:val="0"/>
          <w:numId w:val="2"/>
        </w:numPr>
        <w:rPr>
          <w:rFonts w:asciiTheme="minorBidi" w:hAnsiTheme="minorBidi"/>
          <w:rtl/>
        </w:rPr>
      </w:pPr>
      <w:r w:rsidRPr="00200357">
        <w:rPr>
          <w:rFonts w:asciiTheme="minorBidi" w:hAnsiTheme="minorBidi"/>
          <w:rtl/>
        </w:rPr>
        <w:lastRenderedPageBreak/>
        <w:t>האם היא עולה בקנה אחד עם דבריו של בן-</w:t>
      </w:r>
      <w:proofErr w:type="spellStart"/>
      <w:r w:rsidRPr="00200357">
        <w:rPr>
          <w:rFonts w:asciiTheme="minorBidi" w:hAnsiTheme="minorBidi"/>
          <w:rtl/>
        </w:rPr>
        <w:t>עזאי</w:t>
      </w:r>
      <w:proofErr w:type="spellEnd"/>
      <w:r w:rsidRPr="00200357">
        <w:rPr>
          <w:rFonts w:asciiTheme="minorBidi" w:hAnsiTheme="minorBidi"/>
          <w:rtl/>
        </w:rPr>
        <w:t xml:space="preserve"> שראינו בתחילת היחידה? </w:t>
      </w:r>
    </w:p>
    <w:p w:rsidR="00810575" w:rsidRPr="00200357" w:rsidRDefault="00810575" w:rsidP="00810575">
      <w:pPr>
        <w:rPr>
          <w:rFonts w:asciiTheme="minorBidi" w:hAnsiTheme="minorBidi"/>
          <w:rtl/>
        </w:rPr>
      </w:pPr>
      <w:r w:rsidRPr="00200357">
        <w:rPr>
          <w:rFonts w:asciiTheme="minorBidi" w:hAnsiTheme="minorBidi"/>
          <w:rtl/>
        </w:rPr>
        <w:t xml:space="preserve">במרוצת הדורות התקבעה אצל מרבית פוסקי ההלכה הפסיקה לפיה באמת אסור לחלל את השבת כדי להציל אדם נוכרי. אבל מכיוון שהדבר עשוי להוביל לאיבה ואף לסכנות נפשות של ממש עבור יהודים (משום שהנוכרים שידעו על כך לא יצילו אף הם יהודים, וחמור מכך – יתקפו את היהודים על עמדתם זו), הרי שהלכה למעשה התירו לעשות זאת. </w:t>
      </w:r>
    </w:p>
    <w:p w:rsidR="00810575" w:rsidRPr="00200357" w:rsidRDefault="00810575" w:rsidP="00810575">
      <w:pPr>
        <w:pStyle w:val="a3"/>
        <w:numPr>
          <w:ilvl w:val="0"/>
          <w:numId w:val="3"/>
        </w:numPr>
        <w:rPr>
          <w:rFonts w:asciiTheme="minorBidi" w:hAnsiTheme="minorBidi"/>
          <w:rtl/>
        </w:rPr>
      </w:pPr>
      <w:r w:rsidRPr="00200357">
        <w:rPr>
          <w:rFonts w:asciiTheme="minorBidi" w:hAnsiTheme="minorBidi"/>
          <w:rtl/>
        </w:rPr>
        <w:t>מה דעתכם על עמדה הלכתית זו?</w:t>
      </w:r>
    </w:p>
    <w:p w:rsidR="00810575" w:rsidRPr="00200357" w:rsidRDefault="00810575" w:rsidP="00810575">
      <w:pPr>
        <w:pStyle w:val="a3"/>
        <w:numPr>
          <w:ilvl w:val="0"/>
          <w:numId w:val="3"/>
        </w:numPr>
        <w:rPr>
          <w:rFonts w:asciiTheme="minorBidi" w:hAnsiTheme="minorBidi"/>
          <w:rtl/>
        </w:rPr>
      </w:pPr>
      <w:r w:rsidRPr="00200357">
        <w:rPr>
          <w:rFonts w:asciiTheme="minorBidi" w:hAnsiTheme="minorBidi"/>
          <w:rtl/>
        </w:rPr>
        <w:t xml:space="preserve">האם היא קרובה יותר לעמדתו של רבי עקיבא או של בן </w:t>
      </w:r>
      <w:proofErr w:type="spellStart"/>
      <w:r w:rsidRPr="00200357">
        <w:rPr>
          <w:rFonts w:asciiTheme="minorBidi" w:hAnsiTheme="minorBidi"/>
          <w:rtl/>
        </w:rPr>
        <w:t>עזאי</w:t>
      </w:r>
      <w:proofErr w:type="spellEnd"/>
      <w:r w:rsidRPr="00200357">
        <w:rPr>
          <w:rFonts w:asciiTheme="minorBidi" w:hAnsiTheme="minorBidi"/>
          <w:rtl/>
        </w:rPr>
        <w:t>?</w:t>
      </w:r>
    </w:p>
    <w:p w:rsidR="00810575" w:rsidRPr="00200357" w:rsidRDefault="00810575" w:rsidP="00810575">
      <w:pPr>
        <w:rPr>
          <w:rFonts w:asciiTheme="minorBidi" w:hAnsiTheme="minorBidi"/>
          <w:rtl/>
        </w:rPr>
      </w:pPr>
    </w:p>
    <w:p w:rsidR="00810575" w:rsidRPr="00200357" w:rsidRDefault="00810575" w:rsidP="00810575">
      <w:pPr>
        <w:rPr>
          <w:rFonts w:asciiTheme="minorBidi" w:hAnsiTheme="minorBidi"/>
          <w:rtl/>
        </w:rPr>
      </w:pPr>
      <w:r w:rsidRPr="00200357">
        <w:rPr>
          <w:rFonts w:asciiTheme="minorBidi" w:hAnsiTheme="minorBidi"/>
          <w:rtl/>
        </w:rPr>
        <w:t xml:space="preserve">המאירי, אחד מגדולי החכמים היהודי שחי בפרובנס (בין צרפת לספרד) לפני כאלף שנים, הציע פתרון אחר. הוא טען שהלכה זו שקבעו חכמי המשנה והתלמוד (כמו הלכות רבות נוספות שקשורות ליחס שבין עם ישראל והעמים האחרים) לא נקבעה באופן כללי. אלא רק ביחס לאומות שהיו בתקופתם שהיו מתנהגות בצורה אלימה ולא מוסרית. אבל בימיו (כמו גם בימינו) כיוון שרוב האומות מחנכות את בניהם ובנותיהם להתנהגות נעימה וטובה (גם אם כמובן לא כולם נוהגים כך בפועל) – הרי שצריך לחלל את השבת בכדי להציל נוכרי. </w:t>
      </w:r>
    </w:p>
    <w:p w:rsidR="00810575" w:rsidRPr="00200357" w:rsidRDefault="00810575" w:rsidP="00810575">
      <w:pPr>
        <w:pStyle w:val="a3"/>
        <w:numPr>
          <w:ilvl w:val="0"/>
          <w:numId w:val="4"/>
        </w:numPr>
        <w:rPr>
          <w:rFonts w:asciiTheme="minorBidi" w:hAnsiTheme="minorBidi"/>
        </w:rPr>
      </w:pPr>
      <w:r w:rsidRPr="00200357">
        <w:rPr>
          <w:rFonts w:asciiTheme="minorBidi" w:hAnsiTheme="minorBidi"/>
          <w:rtl/>
        </w:rPr>
        <w:t xml:space="preserve">האם עמדתו של המאירי קרובה יותר לזו של רבי עקיבא או של בן </w:t>
      </w:r>
      <w:proofErr w:type="spellStart"/>
      <w:r w:rsidRPr="00200357">
        <w:rPr>
          <w:rFonts w:asciiTheme="minorBidi" w:hAnsiTheme="minorBidi"/>
          <w:rtl/>
        </w:rPr>
        <w:t>עזאי</w:t>
      </w:r>
      <w:proofErr w:type="spellEnd"/>
      <w:r w:rsidRPr="00200357">
        <w:rPr>
          <w:rFonts w:asciiTheme="minorBidi" w:hAnsiTheme="minorBidi"/>
          <w:rtl/>
        </w:rPr>
        <w:t>?</w:t>
      </w:r>
    </w:p>
    <w:p w:rsidR="00810575" w:rsidRPr="00200357" w:rsidRDefault="00810575" w:rsidP="00810575">
      <w:pPr>
        <w:rPr>
          <w:rFonts w:asciiTheme="minorBidi" w:hAnsiTheme="minorBidi"/>
          <w:rtl/>
        </w:rPr>
      </w:pPr>
    </w:p>
    <w:p w:rsidR="00810575" w:rsidRPr="00200357" w:rsidRDefault="00810575" w:rsidP="006B4BE5">
      <w:pPr>
        <w:rPr>
          <w:rFonts w:asciiTheme="minorBidi" w:hAnsiTheme="minorBidi"/>
          <w:rtl/>
        </w:rPr>
      </w:pPr>
      <w:r w:rsidRPr="00200357">
        <w:rPr>
          <w:rFonts w:asciiTheme="minorBidi" w:hAnsiTheme="minorBidi"/>
          <w:rtl/>
        </w:rPr>
        <w:t xml:space="preserve">גם </w:t>
      </w:r>
      <w:r w:rsidR="006B4BE5" w:rsidRPr="00200357">
        <w:rPr>
          <w:rFonts w:asciiTheme="minorBidi" w:hAnsiTheme="minorBidi"/>
          <w:rtl/>
        </w:rPr>
        <w:t xml:space="preserve">בימינו ניתן לשמוע את העמדות השונות. </w:t>
      </w:r>
    </w:p>
    <w:p w:rsidR="006B4BE5" w:rsidRPr="00200357" w:rsidRDefault="006B4BE5" w:rsidP="006B4BE5">
      <w:pPr>
        <w:rPr>
          <w:rFonts w:asciiTheme="minorBidi" w:hAnsiTheme="minorBidi"/>
          <w:rtl/>
        </w:rPr>
      </w:pPr>
      <w:r w:rsidRPr="00200357">
        <w:rPr>
          <w:rFonts w:asciiTheme="minorBidi" w:hAnsiTheme="minorBidi"/>
          <w:rtl/>
        </w:rPr>
        <w:t xml:space="preserve">מצד אחד, </w:t>
      </w:r>
      <w:r w:rsidR="00810575" w:rsidRPr="00200357">
        <w:rPr>
          <w:rFonts w:asciiTheme="minorBidi" w:hAnsiTheme="minorBidi"/>
          <w:rtl/>
        </w:rPr>
        <w:t xml:space="preserve">הרב אביחי </w:t>
      </w:r>
      <w:proofErr w:type="spellStart"/>
      <w:r w:rsidR="00810575" w:rsidRPr="00200357">
        <w:rPr>
          <w:rFonts w:asciiTheme="minorBidi" w:hAnsiTheme="minorBidi"/>
          <w:rtl/>
        </w:rPr>
        <w:t>רונצקי</w:t>
      </w:r>
      <w:proofErr w:type="spellEnd"/>
      <w:r w:rsidR="00810575" w:rsidRPr="00200357">
        <w:rPr>
          <w:rFonts w:asciiTheme="minorBidi" w:hAnsiTheme="minorBidi"/>
          <w:rtl/>
        </w:rPr>
        <w:t>, שהיה הרב הראשי לצה"ל,</w:t>
      </w:r>
      <w:r w:rsidRPr="00200357">
        <w:rPr>
          <w:rFonts w:asciiTheme="minorBidi" w:hAnsiTheme="minorBidi"/>
          <w:rtl/>
        </w:rPr>
        <w:t xml:space="preserve"> ואחרים, פסקו בדומה לעמדה ההלכתית המקובלת, לפיה יש לחלל את השבת בכדי להציל נוכרי, רק בגלל החשש שאם לא יעשו זאת אז בסופו של דבר יפגעו יהודים. אך לא מתוך עמדה מוסרית העומדת בפני עצמה לפיה חיי אדם חשובים יותר משמירת שבת. </w:t>
      </w:r>
    </w:p>
    <w:p w:rsidR="00810575" w:rsidRPr="00200357" w:rsidRDefault="006B4BE5" w:rsidP="006B4BE5">
      <w:pPr>
        <w:rPr>
          <w:rFonts w:asciiTheme="minorBidi" w:hAnsiTheme="minorBidi"/>
          <w:rtl/>
        </w:rPr>
      </w:pPr>
      <w:r w:rsidRPr="00200357">
        <w:rPr>
          <w:rFonts w:asciiTheme="minorBidi" w:hAnsiTheme="minorBidi"/>
          <w:rtl/>
        </w:rPr>
        <w:t xml:space="preserve">לעומת זאת </w:t>
      </w:r>
      <w:proofErr w:type="spellStart"/>
      <w:r w:rsidRPr="00200357">
        <w:rPr>
          <w:rFonts w:asciiTheme="minorBidi" w:hAnsiTheme="minorBidi"/>
          <w:rtl/>
        </w:rPr>
        <w:t>יוסקה</w:t>
      </w:r>
      <w:proofErr w:type="spellEnd"/>
      <w:r w:rsidRPr="00200357">
        <w:rPr>
          <w:rFonts w:asciiTheme="minorBidi" w:hAnsiTheme="minorBidi"/>
          <w:rtl/>
        </w:rPr>
        <w:t xml:space="preserve"> אחיטוב, שי חולדאי ואחרים הזדעקו וטענו שהמוסר האנושי חייב לגבור במקרה שכזה על שמירת השבת, וממילא יש להציל את האדם באשר הוא אדם – לא משנה אם הוא יהודי או נוכרי. </w:t>
      </w:r>
    </w:p>
    <w:p w:rsidR="005211BF" w:rsidRPr="00200357" w:rsidRDefault="005211BF" w:rsidP="006B4BE5">
      <w:pPr>
        <w:rPr>
          <w:rFonts w:asciiTheme="minorBidi" w:hAnsiTheme="minorBidi"/>
          <w:u w:val="single"/>
          <w:rtl/>
        </w:rPr>
      </w:pPr>
    </w:p>
    <w:p w:rsidR="005211BF" w:rsidRPr="00200357" w:rsidRDefault="005211BF" w:rsidP="006B4BE5">
      <w:pPr>
        <w:rPr>
          <w:rFonts w:asciiTheme="minorBidi" w:hAnsiTheme="minorBidi"/>
          <w:u w:val="single"/>
          <w:rtl/>
        </w:rPr>
      </w:pPr>
      <w:r w:rsidRPr="00200357">
        <w:rPr>
          <w:rFonts w:asciiTheme="minorBidi" w:hAnsiTheme="minorBidi"/>
          <w:u w:val="single"/>
          <w:rtl/>
        </w:rPr>
        <w:t xml:space="preserve">*למורה: </w:t>
      </w:r>
    </w:p>
    <w:p w:rsidR="005211BF" w:rsidRPr="00200357" w:rsidRDefault="005211BF" w:rsidP="006B4BE5">
      <w:pPr>
        <w:rPr>
          <w:rFonts w:asciiTheme="minorBidi" w:hAnsiTheme="minorBidi"/>
          <w:rtl/>
        </w:rPr>
      </w:pPr>
      <w:r w:rsidRPr="00200357">
        <w:rPr>
          <w:rFonts w:asciiTheme="minorBidi" w:hAnsiTheme="minorBidi"/>
          <w:rtl/>
        </w:rPr>
        <w:t>בקצרה, תוכלו לקרוא על העמדות השונות המוזכרות כאן בקטע הבא שלפניכם:</w:t>
      </w:r>
    </w:p>
    <w:p w:rsidR="005211BF" w:rsidRPr="00200357" w:rsidRDefault="000205E0" w:rsidP="006B4BE5">
      <w:pPr>
        <w:rPr>
          <w:rFonts w:asciiTheme="minorBidi" w:hAnsiTheme="minorBidi"/>
          <w:rtl/>
        </w:rPr>
      </w:pPr>
      <w:hyperlink r:id="rId8" w:history="1">
        <w:r w:rsidR="005211BF" w:rsidRPr="00200357">
          <w:rPr>
            <w:rStyle w:val="Hyperlink"/>
            <w:rFonts w:asciiTheme="minorBidi" w:hAnsiTheme="minorBidi"/>
          </w:rPr>
          <w:t>https://www.bmj.org.il/assets/files/291294401933.pdf</w:t>
        </w:r>
      </w:hyperlink>
    </w:p>
    <w:p w:rsidR="005211BF" w:rsidRPr="00200357" w:rsidRDefault="005211BF" w:rsidP="006B4BE5">
      <w:pPr>
        <w:rPr>
          <w:rFonts w:asciiTheme="minorBidi" w:hAnsiTheme="minorBidi"/>
          <w:rtl/>
        </w:rPr>
      </w:pPr>
    </w:p>
    <w:p w:rsidR="006B4BE5" w:rsidRPr="00200357" w:rsidRDefault="006B4BE5" w:rsidP="006B4BE5">
      <w:pPr>
        <w:pStyle w:val="a3"/>
        <w:numPr>
          <w:ilvl w:val="0"/>
          <w:numId w:val="4"/>
        </w:numPr>
        <w:rPr>
          <w:rFonts w:asciiTheme="minorBidi" w:hAnsiTheme="minorBidi"/>
        </w:rPr>
      </w:pPr>
      <w:r w:rsidRPr="00200357">
        <w:rPr>
          <w:rFonts w:asciiTheme="minorBidi" w:hAnsiTheme="minorBidi"/>
          <w:rtl/>
        </w:rPr>
        <w:t xml:space="preserve">איזה מהעמדות קרובה יותר לעמדתו של רבי עקיבא, ואיזו לעמדתו של בן </w:t>
      </w:r>
      <w:proofErr w:type="spellStart"/>
      <w:r w:rsidRPr="00200357">
        <w:rPr>
          <w:rFonts w:asciiTheme="minorBidi" w:hAnsiTheme="minorBidi"/>
          <w:rtl/>
        </w:rPr>
        <w:t>עזאי</w:t>
      </w:r>
      <w:proofErr w:type="spellEnd"/>
      <w:r w:rsidRPr="00200357">
        <w:rPr>
          <w:rFonts w:asciiTheme="minorBidi" w:hAnsiTheme="minorBidi"/>
          <w:rtl/>
        </w:rPr>
        <w:t xml:space="preserve">? </w:t>
      </w:r>
    </w:p>
    <w:p w:rsidR="006B4BE5" w:rsidRPr="00200357" w:rsidRDefault="006B4BE5" w:rsidP="006B4BE5">
      <w:pPr>
        <w:pStyle w:val="a3"/>
        <w:numPr>
          <w:ilvl w:val="0"/>
          <w:numId w:val="4"/>
        </w:numPr>
        <w:rPr>
          <w:rFonts w:asciiTheme="minorBidi" w:hAnsiTheme="minorBidi"/>
        </w:rPr>
      </w:pPr>
      <w:r w:rsidRPr="00200357">
        <w:rPr>
          <w:rFonts w:asciiTheme="minorBidi" w:hAnsiTheme="minorBidi"/>
          <w:rtl/>
        </w:rPr>
        <w:t xml:space="preserve">לאיזה מהדעות שהוצגו עד כה, קרובה עמדתכם? </w:t>
      </w:r>
    </w:p>
    <w:p w:rsidR="006B4BE5" w:rsidRPr="00200357" w:rsidRDefault="006B4BE5" w:rsidP="006B4BE5">
      <w:pPr>
        <w:pStyle w:val="a3"/>
        <w:rPr>
          <w:rFonts w:asciiTheme="minorBidi" w:hAnsiTheme="minorBidi"/>
          <w:rtl/>
        </w:rPr>
      </w:pPr>
    </w:p>
    <w:p w:rsidR="005211BF" w:rsidRPr="00200357" w:rsidRDefault="005211BF" w:rsidP="006B4BE5">
      <w:pPr>
        <w:pStyle w:val="a3"/>
        <w:rPr>
          <w:rFonts w:asciiTheme="minorBidi" w:hAnsiTheme="minorBidi"/>
          <w:rtl/>
        </w:rPr>
      </w:pPr>
    </w:p>
    <w:p w:rsidR="00810575" w:rsidRPr="00200357" w:rsidRDefault="00810575" w:rsidP="00810575">
      <w:pPr>
        <w:rPr>
          <w:rFonts w:asciiTheme="minorBidi" w:hAnsiTheme="minorBidi"/>
          <w:b/>
          <w:bCs/>
          <w:rtl/>
        </w:rPr>
      </w:pPr>
      <w:r w:rsidRPr="00200357">
        <w:rPr>
          <w:rFonts w:asciiTheme="minorBidi" w:hAnsiTheme="minorBidi"/>
          <w:b/>
          <w:bCs/>
          <w:highlight w:val="yellow"/>
          <w:rtl/>
        </w:rPr>
        <w:t>רלוונטיות:</w:t>
      </w:r>
    </w:p>
    <w:p w:rsidR="00200357" w:rsidRPr="00200357" w:rsidRDefault="00200357" w:rsidP="00200357">
      <w:pPr>
        <w:spacing w:line="360" w:lineRule="auto"/>
        <w:jc w:val="both"/>
        <w:rPr>
          <w:rFonts w:asciiTheme="minorBidi" w:hAnsiTheme="minorBidi"/>
          <w:rtl/>
        </w:rPr>
      </w:pPr>
      <w:r w:rsidRPr="00200357">
        <w:rPr>
          <w:rFonts w:asciiTheme="minorBidi" w:hAnsiTheme="minorBidi"/>
          <w:rtl/>
        </w:rPr>
        <w:lastRenderedPageBreak/>
        <w:t xml:space="preserve">רפי פרץ הוא אומן ישראלי פורץ דרך. הוא נולד בשנת 1965 בירושלים, ובעשרות השנים האחרונות עיקר עבודתו נעשית בעיר תל אביב. יצירותיו הרבות העוסקות בנושאי הווי החיים וחיי הזוגיות והמשפחה של הומואים ולסביות מהוות את אחד ממקורות האמונות החשובים בתחום זה. </w:t>
      </w:r>
    </w:p>
    <w:p w:rsidR="00200357" w:rsidRPr="00200357" w:rsidRDefault="00200357" w:rsidP="00200357">
      <w:pPr>
        <w:spacing w:line="360" w:lineRule="auto"/>
        <w:jc w:val="both"/>
        <w:rPr>
          <w:rFonts w:asciiTheme="minorBidi" w:hAnsiTheme="minorBidi"/>
          <w:rtl/>
        </w:rPr>
      </w:pPr>
      <w:r w:rsidRPr="00200357">
        <w:rPr>
          <w:rFonts w:asciiTheme="minorBidi" w:hAnsiTheme="minorBidi"/>
          <w:rtl/>
        </w:rPr>
        <w:t xml:space="preserve">לצד ציוריו אלו הוא גם מוכר בזכות ציוריו </w:t>
      </w:r>
      <w:proofErr w:type="spellStart"/>
      <w:r w:rsidRPr="00200357">
        <w:rPr>
          <w:rFonts w:asciiTheme="minorBidi" w:hAnsiTheme="minorBidi"/>
          <w:rtl/>
        </w:rPr>
        <w:t>הנאיבים</w:t>
      </w:r>
      <w:proofErr w:type="spellEnd"/>
      <w:r w:rsidRPr="00200357">
        <w:rPr>
          <w:rFonts w:asciiTheme="minorBidi" w:hAnsiTheme="minorBidi"/>
          <w:rtl/>
        </w:rPr>
        <w:t xml:space="preserve">: בציורים אלו, בדומה לסגנון האומנות הנאיבית בכלל, מתחבר המסר הנאיבי עם סגנון הציור הפשטני והילדותי. הציורים מבקשים להעביר מסר יפה ושלם, של מציאות חיים טובה, אידיאלית, בריאה – בעיניו של הצייר כמובן, ללא המורכבות של החיים, ללא האור והצל הקיימים בהם, ללא הצגת הדברים מכמה זוויות מבט וכדומה. ובאופן זהה למדי גם הציור עצמו הוא על פי רוב ציור שמבליט את הצבעים העזים והססגוניים, אך שנעדרים ממנו הדיוק והפרופורציות, האור והצל, העומק או הניסיון להציג את הדברים באופן תלת </w:t>
      </w:r>
      <w:proofErr w:type="spellStart"/>
      <w:r w:rsidRPr="00200357">
        <w:rPr>
          <w:rFonts w:asciiTheme="minorBidi" w:hAnsiTheme="minorBidi"/>
          <w:rtl/>
        </w:rPr>
        <w:t>מימד</w:t>
      </w:r>
      <w:proofErr w:type="spellEnd"/>
      <w:r w:rsidRPr="00200357">
        <w:rPr>
          <w:rFonts w:asciiTheme="minorBidi" w:hAnsiTheme="minorBidi"/>
          <w:rtl/>
        </w:rPr>
        <w:t xml:space="preserve">. </w:t>
      </w:r>
    </w:p>
    <w:p w:rsidR="00200357" w:rsidRPr="00200357" w:rsidRDefault="00200357" w:rsidP="00200357">
      <w:pPr>
        <w:spacing w:line="360" w:lineRule="auto"/>
        <w:jc w:val="both"/>
        <w:rPr>
          <w:rFonts w:asciiTheme="minorBidi" w:hAnsiTheme="minorBidi"/>
          <w:rtl/>
        </w:rPr>
      </w:pPr>
      <w:r w:rsidRPr="00200357">
        <w:rPr>
          <w:rFonts w:asciiTheme="minorBidi" w:hAnsiTheme="minorBidi"/>
          <w:rtl/>
        </w:rPr>
        <w:t xml:space="preserve">בסדרת ציוריו הנאיביים מציג רפי פרץ את האידיליה שבחיים המשותפים בין אנשים שונים: אנשים בעלי רקע לאומי ותרבותי שונה, כדוגמת יהודים וערבים החיים יחד בארץ ישראל, או אנשים ונשים שהנטיות המיניות שלהם שונות – ואשר על אף השונות הזו חיים חיי אחווה ושלום. </w:t>
      </w:r>
    </w:p>
    <w:p w:rsidR="00810575" w:rsidRPr="00200357" w:rsidRDefault="00200357" w:rsidP="00810575">
      <w:pPr>
        <w:rPr>
          <w:rFonts w:asciiTheme="minorBidi" w:hAnsiTheme="minorBidi"/>
          <w:rtl/>
        </w:rPr>
      </w:pPr>
      <w:r w:rsidRPr="00200357">
        <w:rPr>
          <w:rFonts w:asciiTheme="minorBidi" w:hAnsiTheme="minorBidi"/>
          <w:rtl/>
        </w:rPr>
        <w:t xml:space="preserve">אחד הציורים בסדרה זו, הוא הציור שלפניכם: </w:t>
      </w:r>
    </w:p>
    <w:p w:rsidR="00200357" w:rsidRPr="00200357" w:rsidRDefault="00200357" w:rsidP="00810575">
      <w:pPr>
        <w:rPr>
          <w:rFonts w:asciiTheme="minorBidi" w:hAnsiTheme="minorBidi"/>
          <w:rtl/>
        </w:rPr>
      </w:pPr>
      <w:r w:rsidRPr="00200357">
        <w:rPr>
          <w:rFonts w:asciiTheme="minorBidi" w:hAnsiTheme="minorBidi"/>
          <w:noProof/>
        </w:rPr>
        <w:drawing>
          <wp:anchor distT="0" distB="0" distL="114300" distR="114300" simplePos="0" relativeHeight="251659264" behindDoc="0" locked="0" layoutInCell="1" allowOverlap="1" wp14:anchorId="60DFB589" wp14:editId="014439D7">
            <wp:simplePos x="0" y="0"/>
            <wp:positionH relativeFrom="column">
              <wp:posOffset>-497840</wp:posOffset>
            </wp:positionH>
            <wp:positionV relativeFrom="paragraph">
              <wp:posOffset>-635</wp:posOffset>
            </wp:positionV>
            <wp:extent cx="6334760" cy="3206750"/>
            <wp:effectExtent l="171450" t="171450" r="389890" b="355600"/>
            <wp:wrapNone/>
            <wp:docPr id="644" name="תמונה 644" descr="C:\Users\hp\Pictures\רפי פר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רפי פרץ.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760" cy="3206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EC0A05" w:rsidRPr="00200357" w:rsidRDefault="00EC0A05">
      <w:pPr>
        <w:rPr>
          <w:rFonts w:asciiTheme="minorBidi" w:hAnsiTheme="minorBidi"/>
          <w:rtl/>
        </w:rPr>
      </w:pPr>
      <w:r w:rsidRPr="00200357">
        <w:rPr>
          <w:rFonts w:asciiTheme="minorBidi" w:hAnsiTheme="minorBidi"/>
          <w:rtl/>
        </w:rPr>
        <w:t xml:space="preserve"> </w:t>
      </w:r>
    </w:p>
    <w:p w:rsidR="00200357" w:rsidRPr="00200357" w:rsidRDefault="00200357">
      <w:pPr>
        <w:rPr>
          <w:rFonts w:asciiTheme="minorBidi" w:hAnsiTheme="minorBidi"/>
          <w:rtl/>
        </w:rPr>
      </w:pPr>
    </w:p>
    <w:p w:rsidR="00200357" w:rsidRPr="00200357" w:rsidRDefault="00200357">
      <w:pPr>
        <w:rPr>
          <w:rFonts w:asciiTheme="minorBidi" w:hAnsiTheme="minorBidi"/>
          <w:rtl/>
        </w:rPr>
      </w:pPr>
    </w:p>
    <w:p w:rsidR="00200357" w:rsidRPr="00200357" w:rsidRDefault="00200357">
      <w:pPr>
        <w:rPr>
          <w:rFonts w:asciiTheme="minorBidi" w:hAnsiTheme="minorBidi"/>
          <w:rtl/>
        </w:rPr>
      </w:pPr>
    </w:p>
    <w:p w:rsidR="00200357" w:rsidRPr="00200357" w:rsidRDefault="00200357">
      <w:pPr>
        <w:rPr>
          <w:rFonts w:asciiTheme="minorBidi" w:hAnsiTheme="minorBidi"/>
          <w:rtl/>
        </w:rPr>
      </w:pPr>
    </w:p>
    <w:p w:rsidR="00200357" w:rsidRPr="00200357" w:rsidRDefault="00200357">
      <w:pPr>
        <w:rPr>
          <w:rFonts w:asciiTheme="minorBidi" w:hAnsiTheme="minorBidi"/>
          <w:rtl/>
        </w:rPr>
      </w:pPr>
    </w:p>
    <w:p w:rsidR="00200357" w:rsidRPr="00200357" w:rsidRDefault="00200357">
      <w:pPr>
        <w:rPr>
          <w:rFonts w:asciiTheme="minorBidi" w:hAnsiTheme="minorBidi"/>
          <w:rtl/>
        </w:rPr>
      </w:pPr>
    </w:p>
    <w:p w:rsidR="00200357" w:rsidRPr="00200357" w:rsidRDefault="00200357">
      <w:pPr>
        <w:rPr>
          <w:rFonts w:asciiTheme="minorBidi" w:hAnsiTheme="minorBidi"/>
          <w:rtl/>
        </w:rPr>
      </w:pPr>
    </w:p>
    <w:p w:rsidR="00200357" w:rsidRPr="00200357" w:rsidRDefault="00200357">
      <w:pPr>
        <w:rPr>
          <w:rFonts w:asciiTheme="minorBidi" w:hAnsiTheme="minorBidi"/>
          <w:rtl/>
        </w:rPr>
      </w:pPr>
    </w:p>
    <w:p w:rsidR="00200357" w:rsidRPr="00200357" w:rsidRDefault="00200357">
      <w:pPr>
        <w:rPr>
          <w:rFonts w:asciiTheme="minorBidi" w:hAnsiTheme="minorBidi"/>
          <w:rtl/>
        </w:rPr>
      </w:pPr>
    </w:p>
    <w:p w:rsidR="00200357" w:rsidRPr="00200357" w:rsidRDefault="00200357">
      <w:pPr>
        <w:rPr>
          <w:rFonts w:asciiTheme="minorBidi" w:hAnsiTheme="minorBidi"/>
          <w:rtl/>
        </w:rPr>
      </w:pPr>
    </w:p>
    <w:p w:rsidR="00200357" w:rsidRPr="00200357" w:rsidRDefault="00200357" w:rsidP="00200357">
      <w:pPr>
        <w:pStyle w:val="a3"/>
        <w:numPr>
          <w:ilvl w:val="0"/>
          <w:numId w:val="5"/>
        </w:numPr>
        <w:rPr>
          <w:rFonts w:asciiTheme="minorBidi" w:hAnsiTheme="minorBidi"/>
          <w:rtl/>
        </w:rPr>
      </w:pPr>
      <w:r w:rsidRPr="00200357">
        <w:rPr>
          <w:rFonts w:asciiTheme="minorBidi" w:hAnsiTheme="minorBidi"/>
          <w:rtl/>
        </w:rPr>
        <w:t>מה לדעתכם היחס שבין הציור הזה לבין המציאות היומיומית בישראל?</w:t>
      </w:r>
    </w:p>
    <w:p w:rsidR="00200357" w:rsidRPr="00200357" w:rsidRDefault="00200357" w:rsidP="00200357">
      <w:pPr>
        <w:pStyle w:val="a3"/>
        <w:numPr>
          <w:ilvl w:val="0"/>
          <w:numId w:val="5"/>
        </w:numPr>
        <w:rPr>
          <w:rFonts w:asciiTheme="minorBidi" w:hAnsiTheme="minorBidi"/>
          <w:rtl/>
        </w:rPr>
      </w:pPr>
      <w:r w:rsidRPr="00200357">
        <w:rPr>
          <w:rFonts w:asciiTheme="minorBidi" w:hAnsiTheme="minorBidi"/>
          <w:rtl/>
        </w:rPr>
        <w:t xml:space="preserve">מה המסר של הציור בעיניכם? </w:t>
      </w:r>
    </w:p>
    <w:p w:rsidR="00200357" w:rsidRPr="00200357" w:rsidRDefault="00200357">
      <w:pPr>
        <w:rPr>
          <w:rFonts w:asciiTheme="minorBidi" w:hAnsiTheme="minorBidi"/>
          <w:rtl/>
        </w:rPr>
      </w:pPr>
    </w:p>
    <w:p w:rsidR="00200357" w:rsidRPr="00200357" w:rsidRDefault="00200357">
      <w:pPr>
        <w:rPr>
          <w:rFonts w:asciiTheme="minorBidi" w:hAnsiTheme="minorBidi"/>
          <w:b/>
          <w:bCs/>
          <w:rtl/>
        </w:rPr>
      </w:pPr>
      <w:r w:rsidRPr="00200357">
        <w:rPr>
          <w:rFonts w:asciiTheme="minorBidi" w:hAnsiTheme="minorBidi"/>
          <w:b/>
          <w:bCs/>
          <w:rtl/>
        </w:rPr>
        <w:t xml:space="preserve">בחרו איזה מהעמדות שראינו בתחילת היחידה אתם רוצים להדגיש: עמדתו של רבי עקיבא או עמדתו של בן </w:t>
      </w:r>
      <w:proofErr w:type="spellStart"/>
      <w:r w:rsidRPr="00200357">
        <w:rPr>
          <w:rFonts w:asciiTheme="minorBidi" w:hAnsiTheme="minorBidi"/>
          <w:b/>
          <w:bCs/>
          <w:rtl/>
        </w:rPr>
        <w:t>עזאי</w:t>
      </w:r>
      <w:proofErr w:type="spellEnd"/>
      <w:r w:rsidRPr="00200357">
        <w:rPr>
          <w:rFonts w:asciiTheme="minorBidi" w:hAnsiTheme="minorBidi"/>
          <w:b/>
          <w:bCs/>
          <w:rtl/>
        </w:rPr>
        <w:t xml:space="preserve">, וציירו ציור שיבטא את העמדה הזו כפי שהיא משתקפת בעיניכם. </w:t>
      </w:r>
    </w:p>
    <w:p w:rsidR="00200357" w:rsidRDefault="00200357">
      <w:pPr>
        <w:rPr>
          <w:rFonts w:asciiTheme="minorBidi" w:hAnsiTheme="minorBidi"/>
          <w:rtl/>
        </w:rPr>
      </w:pPr>
    </w:p>
    <w:p w:rsidR="00533A0F" w:rsidRPr="00533A0F" w:rsidRDefault="00533A0F">
      <w:pPr>
        <w:rPr>
          <w:rFonts w:asciiTheme="minorBidi" w:hAnsiTheme="minorBidi"/>
          <w:b/>
          <w:bCs/>
          <w:rtl/>
        </w:rPr>
      </w:pPr>
      <w:proofErr w:type="spellStart"/>
      <w:r w:rsidRPr="00533A0F">
        <w:rPr>
          <w:rFonts w:asciiTheme="minorBidi" w:hAnsiTheme="minorBidi" w:hint="cs"/>
          <w:b/>
          <w:bCs/>
          <w:highlight w:val="yellow"/>
          <w:rtl/>
        </w:rPr>
        <w:lastRenderedPageBreak/>
        <w:t>תוספתא</w:t>
      </w:r>
      <w:proofErr w:type="spellEnd"/>
      <w:r w:rsidRPr="00533A0F">
        <w:rPr>
          <w:rFonts w:asciiTheme="minorBidi" w:hAnsiTheme="minorBidi" w:hint="cs"/>
          <w:b/>
          <w:bCs/>
          <w:highlight w:val="yellow"/>
          <w:rtl/>
        </w:rPr>
        <w:t>:</w:t>
      </w:r>
    </w:p>
    <w:p w:rsidR="00533A0F" w:rsidRDefault="00533A0F">
      <w:pPr>
        <w:rPr>
          <w:rFonts w:asciiTheme="minorBidi" w:hAnsiTheme="minorBidi"/>
          <w:rtl/>
        </w:rPr>
      </w:pPr>
      <w:r>
        <w:rPr>
          <w:rFonts w:asciiTheme="minorBidi" w:hAnsiTheme="minorBidi" w:hint="cs"/>
          <w:rtl/>
        </w:rPr>
        <w:t>בשנת 1948 התקבלה באו"ם "ההכרה לכל באי עולם בדבר זכויות האדם".</w:t>
      </w:r>
    </w:p>
    <w:p w:rsidR="009B2AD5" w:rsidRDefault="009B2AD5">
      <w:pPr>
        <w:rPr>
          <w:rFonts w:asciiTheme="minorBidi" w:hAnsiTheme="minorBidi"/>
          <w:rtl/>
        </w:rPr>
      </w:pPr>
      <w:r>
        <w:rPr>
          <w:rFonts w:asciiTheme="minorBidi" w:hAnsiTheme="minorBidi" w:hint="cs"/>
          <w:rtl/>
        </w:rPr>
        <w:t xml:space="preserve">ההכרזה אינה בעלת תוקפת משפטי מחייב, למרות שהיא מנוסחת בלשון משפטית. תפקידה להכווין את המדינות לפעול בהתאם לכבוד האדם וחירות האדם המוצגים בסעיפיה השונים. </w:t>
      </w:r>
    </w:p>
    <w:p w:rsidR="009B2AD5" w:rsidRDefault="009B2AD5">
      <w:pPr>
        <w:rPr>
          <w:rFonts w:asciiTheme="minorBidi" w:hAnsiTheme="minorBidi"/>
          <w:rtl/>
        </w:rPr>
      </w:pPr>
      <w:r>
        <w:rPr>
          <w:rFonts w:asciiTheme="minorBidi" w:hAnsiTheme="minorBidi" w:hint="cs"/>
          <w:rtl/>
        </w:rPr>
        <w:t xml:space="preserve">מדינת ישראל לא חתומה על הכרזה זו, כיוון שמדינת ישראל הצטרפה לאו"ם רק כשנה לאחר שהתקבלה הכרזה זו. אבל בית המשפט העליון הזכיר בכמה וכמה מפסיק הדין שלו את ההכרזה הזו. </w:t>
      </w:r>
    </w:p>
    <w:p w:rsidR="009B2AD5" w:rsidRDefault="009B2AD5">
      <w:pPr>
        <w:rPr>
          <w:rFonts w:asciiTheme="minorBidi" w:hAnsiTheme="minorBidi"/>
          <w:rtl/>
        </w:rPr>
      </w:pPr>
      <w:r>
        <w:rPr>
          <w:rFonts w:asciiTheme="minorBidi" w:hAnsiTheme="minorBidi" w:hint="cs"/>
          <w:rtl/>
        </w:rPr>
        <w:t>קראו את הפסקאות הראשונות של ההכרזה:</w:t>
      </w:r>
    </w:p>
    <w:p w:rsidR="009B2AD5" w:rsidRDefault="009B2AD5" w:rsidP="009B2AD5">
      <w:pPr>
        <w:spacing w:before="100" w:beforeAutospacing="1" w:after="100" w:afterAutospacing="1" w:line="240" w:lineRule="auto"/>
        <w:rPr>
          <w:rFonts w:asciiTheme="minorBidi" w:hAnsiTheme="minorBidi"/>
          <w:rtl/>
        </w:rPr>
      </w:pPr>
      <w:r w:rsidRPr="00533A0F">
        <w:rPr>
          <w:rFonts w:asciiTheme="minorBidi" w:hAnsiTheme="minorBidi"/>
          <w:rtl/>
        </w:rPr>
        <w:t>ההכרזה לכל באי עולם בדבר זכויות האדם</w:t>
      </w:r>
      <w:r w:rsidRPr="009B2AD5">
        <w:rPr>
          <w:rFonts w:asciiTheme="minorBidi" w:hAnsiTheme="minorBidi"/>
          <w:rtl/>
        </w:rPr>
        <w:t xml:space="preserve"> </w:t>
      </w:r>
    </w:p>
    <w:p w:rsidR="009B2AD5" w:rsidRPr="00533A0F" w:rsidRDefault="009B2AD5" w:rsidP="009B2AD5">
      <w:pPr>
        <w:spacing w:before="100" w:beforeAutospacing="1" w:after="100" w:afterAutospacing="1" w:line="240" w:lineRule="auto"/>
        <w:rPr>
          <w:rFonts w:asciiTheme="minorBidi" w:hAnsiTheme="minorBidi"/>
        </w:rPr>
      </w:pPr>
      <w:r w:rsidRPr="009B2AD5">
        <w:rPr>
          <w:rFonts w:asciiTheme="minorBidi" w:hAnsiTheme="minorBidi"/>
          <w:rtl/>
        </w:rPr>
        <w:t>הואיל</w:t>
      </w:r>
      <w:r w:rsidRPr="00533A0F">
        <w:rPr>
          <w:rFonts w:asciiTheme="minorBidi" w:hAnsiTheme="minorBidi"/>
        </w:rPr>
        <w:t> </w:t>
      </w:r>
      <w:r w:rsidRPr="00533A0F">
        <w:rPr>
          <w:rFonts w:asciiTheme="minorBidi" w:hAnsiTheme="minorBidi"/>
          <w:rtl/>
        </w:rPr>
        <w:t xml:space="preserve">והכרה בכבוד הטבעי לכל בני משפחת האדם ובזכויותיהם השוות והבלתי </w:t>
      </w:r>
      <w:proofErr w:type="spellStart"/>
      <w:r w:rsidRPr="00533A0F">
        <w:rPr>
          <w:rFonts w:asciiTheme="minorBidi" w:hAnsiTheme="minorBidi"/>
          <w:rtl/>
        </w:rPr>
        <w:t>נפקעות</w:t>
      </w:r>
      <w:proofErr w:type="spellEnd"/>
      <w:r w:rsidRPr="00533A0F">
        <w:rPr>
          <w:rFonts w:asciiTheme="minorBidi" w:hAnsiTheme="minorBidi"/>
          <w:rtl/>
        </w:rPr>
        <w:t xml:space="preserve"> הוא יסוד החופש, הצדק והשלום בעולם</w:t>
      </w:r>
    </w:p>
    <w:p w:rsidR="009B2AD5" w:rsidRPr="00533A0F" w:rsidRDefault="009B2AD5" w:rsidP="009B2AD5">
      <w:pPr>
        <w:spacing w:before="100" w:beforeAutospacing="1" w:after="100" w:afterAutospacing="1" w:line="240" w:lineRule="auto"/>
        <w:rPr>
          <w:rFonts w:asciiTheme="minorBidi" w:hAnsiTheme="minorBidi"/>
        </w:rPr>
      </w:pPr>
      <w:r w:rsidRPr="009B2AD5">
        <w:rPr>
          <w:rFonts w:asciiTheme="minorBidi" w:hAnsiTheme="minorBidi"/>
          <w:rtl/>
        </w:rPr>
        <w:t>הואיל</w:t>
      </w:r>
      <w:r w:rsidRPr="00533A0F">
        <w:rPr>
          <w:rFonts w:asciiTheme="minorBidi" w:hAnsiTheme="minorBidi"/>
        </w:rPr>
        <w:t> </w:t>
      </w:r>
      <w:r w:rsidRPr="00533A0F">
        <w:rPr>
          <w:rFonts w:asciiTheme="minorBidi" w:hAnsiTheme="minorBidi"/>
          <w:rtl/>
        </w:rPr>
        <w:t>והזלזול בזכויות האדם וביזוין הבשילו מעשים פראיים שפגעו קשה במצפונה של האנושות, בניין עולם שבו ייהנו כל יצורי אנוש מחירות הדיבור והאמונה ומן החירות מפחד וממחסור, הוכרז כראש שאיפותיו של כל אדם</w:t>
      </w:r>
    </w:p>
    <w:p w:rsidR="009B2AD5" w:rsidRPr="00533A0F" w:rsidRDefault="009B2AD5" w:rsidP="009B2AD5">
      <w:pPr>
        <w:spacing w:before="100" w:beforeAutospacing="1" w:after="100" w:afterAutospacing="1" w:line="240" w:lineRule="auto"/>
        <w:rPr>
          <w:rFonts w:asciiTheme="minorBidi" w:hAnsiTheme="minorBidi"/>
        </w:rPr>
      </w:pPr>
      <w:r w:rsidRPr="009B2AD5">
        <w:rPr>
          <w:rFonts w:asciiTheme="minorBidi" w:hAnsiTheme="minorBidi"/>
          <w:rtl/>
        </w:rPr>
        <w:t>הואיל</w:t>
      </w:r>
      <w:r w:rsidRPr="00533A0F">
        <w:rPr>
          <w:rFonts w:asciiTheme="minorBidi" w:hAnsiTheme="minorBidi"/>
        </w:rPr>
        <w:t> </w:t>
      </w:r>
      <w:r w:rsidRPr="00533A0F">
        <w:rPr>
          <w:rFonts w:asciiTheme="minorBidi" w:hAnsiTheme="minorBidi"/>
          <w:rtl/>
        </w:rPr>
        <w:t>והכרח חיוני הוא שזכויות האדם תהיינה מוגנות בכוח שלטונו של החוק, שלא יהא האדם אנוס, כמפלט אחרון, להשליך את יהבו על מרידה בעריצות ובדיכוי</w:t>
      </w:r>
    </w:p>
    <w:p w:rsidR="009B2AD5" w:rsidRPr="00533A0F" w:rsidRDefault="009B2AD5" w:rsidP="009B2AD5">
      <w:pPr>
        <w:spacing w:before="100" w:beforeAutospacing="1" w:after="100" w:afterAutospacing="1" w:line="240" w:lineRule="auto"/>
        <w:rPr>
          <w:rFonts w:asciiTheme="minorBidi" w:hAnsiTheme="minorBidi"/>
        </w:rPr>
      </w:pPr>
      <w:r w:rsidRPr="009B2AD5">
        <w:rPr>
          <w:rFonts w:asciiTheme="minorBidi" w:hAnsiTheme="minorBidi"/>
          <w:rtl/>
        </w:rPr>
        <w:t>הואיל</w:t>
      </w:r>
      <w:r w:rsidRPr="00533A0F">
        <w:rPr>
          <w:rFonts w:asciiTheme="minorBidi" w:hAnsiTheme="minorBidi"/>
        </w:rPr>
        <w:t> </w:t>
      </w:r>
      <w:r w:rsidRPr="00533A0F">
        <w:rPr>
          <w:rFonts w:asciiTheme="minorBidi" w:hAnsiTheme="minorBidi"/>
          <w:rtl/>
        </w:rPr>
        <w:t>והכרח חיוני הוא לקדם את התפתחותם של יחסי ידידות בין האומות</w:t>
      </w:r>
    </w:p>
    <w:p w:rsidR="009B2AD5" w:rsidRPr="00533A0F" w:rsidRDefault="009B2AD5" w:rsidP="009B2AD5">
      <w:pPr>
        <w:spacing w:before="100" w:beforeAutospacing="1" w:after="100" w:afterAutospacing="1" w:line="240" w:lineRule="auto"/>
        <w:rPr>
          <w:rFonts w:asciiTheme="minorBidi" w:hAnsiTheme="minorBidi"/>
        </w:rPr>
      </w:pPr>
      <w:r w:rsidRPr="009B2AD5">
        <w:rPr>
          <w:rFonts w:asciiTheme="minorBidi" w:hAnsiTheme="minorBidi"/>
          <w:rtl/>
        </w:rPr>
        <w:t>הואיל</w:t>
      </w:r>
      <w:r w:rsidRPr="009B2AD5">
        <w:rPr>
          <w:rFonts w:asciiTheme="minorBidi" w:hAnsiTheme="minorBidi"/>
        </w:rPr>
        <w:t> </w:t>
      </w:r>
      <w:r w:rsidRPr="00533A0F">
        <w:rPr>
          <w:rFonts w:asciiTheme="minorBidi" w:hAnsiTheme="minorBidi"/>
          <w:rtl/>
        </w:rPr>
        <w:t xml:space="preserve">והעמים המאוגדים בארגון האומות המאוחדות חזרו ואישרו במגילה את אמונתם בזכויות היסוד של האדם, בכבודה ובערכה של אישיותו ובזכות שווה לגבר ולאישה ומנוי וגמור אתם לסייע </w:t>
      </w:r>
      <w:proofErr w:type="spellStart"/>
      <w:r w:rsidRPr="00533A0F">
        <w:rPr>
          <w:rFonts w:asciiTheme="minorBidi" w:hAnsiTheme="minorBidi"/>
          <w:rtl/>
        </w:rPr>
        <w:t>לקידמה</w:t>
      </w:r>
      <w:proofErr w:type="spellEnd"/>
      <w:r w:rsidRPr="00533A0F">
        <w:rPr>
          <w:rFonts w:asciiTheme="minorBidi" w:hAnsiTheme="minorBidi"/>
          <w:rtl/>
        </w:rPr>
        <w:t xml:space="preserve"> חברתית ולהעלאת רמת החיים מתוך יתר חירות</w:t>
      </w:r>
    </w:p>
    <w:p w:rsidR="009B2AD5" w:rsidRPr="00533A0F" w:rsidRDefault="009B2AD5" w:rsidP="009B2AD5">
      <w:pPr>
        <w:spacing w:before="100" w:beforeAutospacing="1" w:after="100" w:afterAutospacing="1" w:line="240" w:lineRule="auto"/>
        <w:rPr>
          <w:rFonts w:asciiTheme="minorBidi" w:hAnsiTheme="minorBidi"/>
        </w:rPr>
      </w:pPr>
      <w:r w:rsidRPr="009B2AD5">
        <w:rPr>
          <w:rFonts w:asciiTheme="minorBidi" w:hAnsiTheme="minorBidi"/>
          <w:rtl/>
        </w:rPr>
        <w:t>הואיל</w:t>
      </w:r>
      <w:r w:rsidRPr="00533A0F">
        <w:rPr>
          <w:rFonts w:asciiTheme="minorBidi" w:hAnsiTheme="minorBidi"/>
        </w:rPr>
        <w:t> </w:t>
      </w:r>
      <w:r w:rsidRPr="00533A0F">
        <w:rPr>
          <w:rFonts w:asciiTheme="minorBidi" w:hAnsiTheme="minorBidi"/>
          <w:rtl/>
        </w:rPr>
        <w:t>והמדינות החברות התחייבו לפעול, בשיתוף עם ארגון האומות המאוחדות, לטיפוח יחס כבוד כללי אל זכויות האדם ואל חירויות היסוד והקפדה על קיומן</w:t>
      </w:r>
    </w:p>
    <w:p w:rsidR="009B2AD5" w:rsidRPr="00533A0F" w:rsidRDefault="009B2AD5" w:rsidP="009B2AD5">
      <w:pPr>
        <w:spacing w:before="100" w:beforeAutospacing="1" w:after="100" w:afterAutospacing="1" w:line="240" w:lineRule="auto"/>
        <w:rPr>
          <w:rFonts w:asciiTheme="minorBidi" w:hAnsiTheme="minorBidi"/>
        </w:rPr>
      </w:pPr>
      <w:r w:rsidRPr="009B2AD5">
        <w:rPr>
          <w:rFonts w:asciiTheme="minorBidi" w:hAnsiTheme="minorBidi"/>
          <w:rtl/>
        </w:rPr>
        <w:t>הואיל</w:t>
      </w:r>
      <w:r w:rsidRPr="00533A0F">
        <w:rPr>
          <w:rFonts w:asciiTheme="minorBidi" w:hAnsiTheme="minorBidi"/>
        </w:rPr>
        <w:t> </w:t>
      </w:r>
      <w:r w:rsidRPr="00533A0F">
        <w:rPr>
          <w:rFonts w:asciiTheme="minorBidi" w:hAnsiTheme="minorBidi"/>
          <w:rtl/>
        </w:rPr>
        <w:t>והבנה משותפת במהותן של זכויות וחירויות אלה היא תנאי חשוב לקיומה השלם של התחייבות זו</w:t>
      </w:r>
    </w:p>
    <w:p w:rsidR="009B2AD5" w:rsidRPr="00533A0F" w:rsidRDefault="009B2AD5" w:rsidP="009B2AD5">
      <w:pPr>
        <w:spacing w:before="100" w:beforeAutospacing="1" w:after="100" w:afterAutospacing="1" w:line="240" w:lineRule="auto"/>
        <w:rPr>
          <w:rFonts w:asciiTheme="minorBidi" w:hAnsiTheme="minorBidi"/>
        </w:rPr>
      </w:pPr>
      <w:r w:rsidRPr="009B2AD5">
        <w:rPr>
          <w:rFonts w:asciiTheme="minorBidi" w:hAnsiTheme="minorBidi"/>
          <w:rtl/>
        </w:rPr>
        <w:t>לפיכך מכריזה העצרת</w:t>
      </w:r>
      <w:r w:rsidRPr="00533A0F">
        <w:rPr>
          <w:rFonts w:asciiTheme="minorBidi" w:hAnsiTheme="minorBidi"/>
        </w:rPr>
        <w:t> </w:t>
      </w:r>
      <w:r w:rsidRPr="00533A0F">
        <w:rPr>
          <w:rFonts w:asciiTheme="minorBidi" w:hAnsiTheme="minorBidi"/>
          <w:rtl/>
        </w:rPr>
        <w:t xml:space="preserve">באוזני כל באי העולם את ההכרזה הזאת בדבר זכויות האדם כרמת הישגים כללית לכל העמים והאומות. כדי שכל יחיד וכל גוף חברתי ישווה תמיד לנגד עיניו וישאף לטפח, דרך לימוד וחינוך, יחס של כבוד אל הזכויות ואל החירויות הללו, ולהבטיח באמצעים הדרגתיים, לאומיים ובינלאומיים, שההכרה בעקרונות אלה וההקפדה עליהם תהא כללית ויעילה בקרב </w:t>
      </w:r>
      <w:proofErr w:type="spellStart"/>
      <w:r w:rsidRPr="00533A0F">
        <w:rPr>
          <w:rFonts w:asciiTheme="minorBidi" w:hAnsiTheme="minorBidi"/>
          <w:rtl/>
        </w:rPr>
        <w:t>אוכלוסי</w:t>
      </w:r>
      <w:proofErr w:type="spellEnd"/>
      <w:r w:rsidRPr="00533A0F">
        <w:rPr>
          <w:rFonts w:asciiTheme="minorBidi" w:hAnsiTheme="minorBidi"/>
          <w:rtl/>
        </w:rPr>
        <w:t xml:space="preserve"> המדינות החברות ובקרב האוכלוסים שבארצות שיפוטם</w:t>
      </w:r>
      <w:r w:rsidRPr="00533A0F">
        <w:rPr>
          <w:rFonts w:asciiTheme="minorBidi" w:hAnsiTheme="minorBidi"/>
        </w:rPr>
        <w:t>.</w:t>
      </w:r>
    </w:p>
    <w:p w:rsidR="009B2AD5" w:rsidRPr="00533A0F" w:rsidRDefault="009B2AD5" w:rsidP="009B2AD5">
      <w:pPr>
        <w:spacing w:before="100" w:beforeAutospacing="1" w:after="100" w:afterAutospacing="1" w:line="240" w:lineRule="auto"/>
        <w:rPr>
          <w:rFonts w:asciiTheme="minorBidi" w:hAnsiTheme="minorBidi"/>
        </w:rPr>
      </w:pPr>
      <w:r w:rsidRPr="009B2AD5">
        <w:rPr>
          <w:rFonts w:asciiTheme="minorBidi" w:hAnsiTheme="minorBidi"/>
          <w:rtl/>
        </w:rPr>
        <w:t>סעיף א</w:t>
      </w:r>
      <w:r w:rsidRPr="00533A0F">
        <w:rPr>
          <w:rFonts w:asciiTheme="minorBidi" w:hAnsiTheme="minorBidi"/>
        </w:rPr>
        <w:br/>
      </w:r>
      <w:r w:rsidRPr="00533A0F">
        <w:rPr>
          <w:rFonts w:asciiTheme="minorBidi" w:hAnsiTheme="minorBidi"/>
          <w:rtl/>
        </w:rPr>
        <w:t>כל בני אדם נולדו בני חורין ושווים בערכם ובזכויותיהם. כולם חוננו בתבונה ובמצפון, לפיכך חובה עליהם לנהוג איש ברעהו ברוח של אחווה</w:t>
      </w:r>
      <w:r w:rsidRPr="00533A0F">
        <w:rPr>
          <w:rFonts w:asciiTheme="minorBidi" w:hAnsiTheme="minorBidi"/>
        </w:rPr>
        <w:t>.</w:t>
      </w:r>
    </w:p>
    <w:p w:rsidR="009B2AD5" w:rsidRDefault="009B2AD5" w:rsidP="009B2AD5">
      <w:pPr>
        <w:rPr>
          <w:rFonts w:asciiTheme="minorBidi" w:hAnsiTheme="minorBidi"/>
          <w:rtl/>
        </w:rPr>
      </w:pPr>
      <w:r w:rsidRPr="009B2AD5">
        <w:rPr>
          <w:rFonts w:asciiTheme="minorBidi" w:hAnsiTheme="minorBidi"/>
          <w:rtl/>
        </w:rPr>
        <w:t>סעיף ב</w:t>
      </w:r>
      <w:r w:rsidRPr="00533A0F">
        <w:rPr>
          <w:rFonts w:asciiTheme="minorBidi" w:hAnsiTheme="minorBidi"/>
        </w:rPr>
        <w:br/>
        <w:t xml:space="preserve">(1) </w:t>
      </w:r>
      <w:r w:rsidRPr="00533A0F">
        <w:rPr>
          <w:rFonts w:asciiTheme="minorBidi" w:hAnsiTheme="minorBidi"/>
          <w:rtl/>
        </w:rPr>
        <w:t>כל אדם זכאי לזכויות ולחירויות שנקבעו בהכרזה זו ללא אפליה כלשהי מטעמי גזע, צבע, מין, לשון, דת, דעה פוליטית או דעה בבעיות אחרות, בגלל מוצא לאומי או חברתי, קניין, לידה או מעמד אחר</w:t>
      </w:r>
      <w:r w:rsidRPr="00533A0F">
        <w:rPr>
          <w:rFonts w:asciiTheme="minorBidi" w:hAnsiTheme="minorBidi"/>
        </w:rPr>
        <w:t>.</w:t>
      </w:r>
      <w:r w:rsidRPr="00533A0F">
        <w:rPr>
          <w:rFonts w:asciiTheme="minorBidi" w:hAnsiTheme="minorBidi"/>
        </w:rPr>
        <w:br/>
        <w:t xml:space="preserve">(2) </w:t>
      </w:r>
      <w:r w:rsidRPr="00533A0F">
        <w:rPr>
          <w:rFonts w:asciiTheme="minorBidi" w:hAnsiTheme="minorBidi"/>
          <w:rtl/>
        </w:rPr>
        <w:t xml:space="preserve">גדולה מזו, לא יופלה אדם על פי מעמדה המדיני, על פי סמכותה או על פי מעמדה הבינלאומי של </w:t>
      </w:r>
      <w:r w:rsidRPr="00533A0F">
        <w:rPr>
          <w:rFonts w:asciiTheme="minorBidi" w:hAnsiTheme="minorBidi"/>
          <w:rtl/>
        </w:rPr>
        <w:lastRenderedPageBreak/>
        <w:t>המדינה או הארץ שאליה הוא שייך. בין שהארץ היא עצמאית, ובין שהיא נתונה לנאמנות, בין שהיא נטולת שלטון עצמי ובין שריבונותה מוגבלת כל הגבלה אחרת</w:t>
      </w:r>
      <w:r w:rsidRPr="00533A0F">
        <w:rPr>
          <w:rFonts w:asciiTheme="minorBidi" w:hAnsiTheme="minorBidi"/>
        </w:rPr>
        <w:t>.</w:t>
      </w:r>
    </w:p>
    <w:p w:rsidR="009B2AD5" w:rsidRDefault="009B2AD5" w:rsidP="009B2AD5">
      <w:pPr>
        <w:rPr>
          <w:rFonts w:asciiTheme="minorBidi" w:hAnsiTheme="minorBidi"/>
          <w:rtl/>
        </w:rPr>
      </w:pPr>
    </w:p>
    <w:p w:rsidR="009B2AD5" w:rsidRDefault="009B2AD5" w:rsidP="009B2AD5">
      <w:pPr>
        <w:rPr>
          <w:rFonts w:asciiTheme="minorBidi" w:hAnsiTheme="minorBidi"/>
          <w:rtl/>
        </w:rPr>
      </w:pPr>
      <w:r>
        <w:rPr>
          <w:rFonts w:asciiTheme="minorBidi" w:hAnsiTheme="minorBidi" w:hint="cs"/>
          <w:rtl/>
        </w:rPr>
        <w:t xml:space="preserve">להמשך ההכרזה: </w:t>
      </w:r>
    </w:p>
    <w:p w:rsidR="009B2AD5" w:rsidRDefault="000205E0" w:rsidP="009B2AD5">
      <w:pPr>
        <w:rPr>
          <w:rFonts w:asciiTheme="minorBidi" w:hAnsiTheme="minorBidi"/>
          <w:rtl/>
        </w:rPr>
      </w:pPr>
      <w:hyperlink r:id="rId10" w:history="1">
        <w:r w:rsidR="009B2AD5" w:rsidRPr="003E57CA">
          <w:rPr>
            <w:rStyle w:val="Hyperlink"/>
            <w:rFonts w:asciiTheme="minorBidi" w:hAnsiTheme="minorBidi"/>
          </w:rPr>
          <w:t>https://lib.cet.ac.il/Pages/item.asp?item=7939</w:t>
        </w:r>
      </w:hyperlink>
    </w:p>
    <w:p w:rsidR="009B2AD5" w:rsidRPr="009B2AD5" w:rsidRDefault="009B2AD5" w:rsidP="009B2AD5">
      <w:pPr>
        <w:rPr>
          <w:rFonts w:asciiTheme="minorBidi" w:hAnsiTheme="minorBidi"/>
          <w:rtl/>
        </w:rPr>
      </w:pPr>
    </w:p>
    <w:p w:rsidR="009B2AD5" w:rsidRDefault="009B2AD5" w:rsidP="009B2AD5">
      <w:pPr>
        <w:pStyle w:val="a3"/>
        <w:numPr>
          <w:ilvl w:val="0"/>
          <w:numId w:val="6"/>
        </w:numPr>
        <w:rPr>
          <w:rFonts w:asciiTheme="minorBidi" w:hAnsiTheme="minorBidi"/>
        </w:rPr>
      </w:pPr>
      <w:r w:rsidRPr="009B2AD5">
        <w:rPr>
          <w:rFonts w:asciiTheme="minorBidi" w:hAnsiTheme="minorBidi" w:hint="cs"/>
          <w:rtl/>
        </w:rPr>
        <w:t xml:space="preserve">לאיזה מהמעדות שראינו בחלקים הקודמים של היחידה קרובה עמדה זו? </w:t>
      </w:r>
    </w:p>
    <w:p w:rsidR="009B2AD5" w:rsidRPr="009B2AD5" w:rsidRDefault="009B2AD5" w:rsidP="009B2AD5">
      <w:pPr>
        <w:pStyle w:val="a3"/>
        <w:numPr>
          <w:ilvl w:val="0"/>
          <w:numId w:val="6"/>
        </w:numPr>
        <w:rPr>
          <w:rFonts w:asciiTheme="minorBidi" w:hAnsiTheme="minorBidi"/>
          <w:rtl/>
        </w:rPr>
      </w:pPr>
      <w:r>
        <w:rPr>
          <w:rFonts w:asciiTheme="minorBidi" w:hAnsiTheme="minorBidi" w:hint="cs"/>
          <w:rtl/>
        </w:rPr>
        <w:t xml:space="preserve">נסחו תקנון כיתה ברוח הכרזה זו. </w:t>
      </w:r>
    </w:p>
    <w:p w:rsidR="009B2AD5" w:rsidRDefault="009B2AD5">
      <w:pPr>
        <w:rPr>
          <w:rFonts w:asciiTheme="minorBidi" w:hAnsiTheme="minorBidi"/>
          <w:rtl/>
        </w:rPr>
      </w:pPr>
    </w:p>
    <w:p w:rsidR="009B2AD5" w:rsidRDefault="009B2AD5">
      <w:pPr>
        <w:rPr>
          <w:rFonts w:asciiTheme="minorBidi" w:hAnsiTheme="minorBidi"/>
          <w:rtl/>
        </w:rPr>
      </w:pPr>
    </w:p>
    <w:p w:rsidR="009B2AD5" w:rsidRDefault="009B2AD5">
      <w:pPr>
        <w:rPr>
          <w:rFonts w:asciiTheme="minorBidi" w:hAnsiTheme="minorBidi"/>
          <w:rtl/>
        </w:rPr>
      </w:pPr>
    </w:p>
    <w:p w:rsidR="00533A0F" w:rsidRDefault="00533A0F" w:rsidP="009B2AD5">
      <w:pPr>
        <w:rPr>
          <w:rFonts w:asciiTheme="minorBidi" w:hAnsiTheme="minorBidi" w:hint="cs"/>
          <w:rtl/>
        </w:rPr>
      </w:pPr>
    </w:p>
    <w:p w:rsidR="00533A0F" w:rsidRDefault="000205E0">
      <w:pPr>
        <w:rPr>
          <w:rFonts w:asciiTheme="minorBidi" w:hAnsiTheme="minorBidi"/>
          <w:rtl/>
        </w:rPr>
      </w:pPr>
      <w:hyperlink r:id="rId11" w:history="1">
        <w:r w:rsidR="00533A0F" w:rsidRPr="003E57CA">
          <w:rPr>
            <w:rStyle w:val="Hyperlink"/>
            <w:rFonts w:asciiTheme="minorBidi" w:hAnsiTheme="minorBidi"/>
          </w:rPr>
          <w:t>https://lib.cet.ac.il/Pages/item.asp?item=7939</w:t>
        </w:r>
      </w:hyperlink>
    </w:p>
    <w:p w:rsidR="00533A0F" w:rsidRPr="00533A0F" w:rsidRDefault="00533A0F">
      <w:pPr>
        <w:rPr>
          <w:rFonts w:asciiTheme="minorBidi" w:hAnsiTheme="minorBidi"/>
          <w:rtl/>
        </w:rPr>
      </w:pPr>
    </w:p>
    <w:sectPr w:rsidR="00533A0F" w:rsidRPr="00533A0F" w:rsidSect="00535A37">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E0" w:rsidRDefault="000205E0" w:rsidP="00862FE4">
      <w:pPr>
        <w:spacing w:after="0" w:line="240" w:lineRule="auto"/>
      </w:pPr>
      <w:r>
        <w:separator/>
      </w:r>
    </w:p>
  </w:endnote>
  <w:endnote w:type="continuationSeparator" w:id="0">
    <w:p w:rsidR="000205E0" w:rsidRDefault="000205E0" w:rsidP="0086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E0" w:rsidRDefault="000205E0" w:rsidP="00862FE4">
      <w:pPr>
        <w:spacing w:after="0" w:line="240" w:lineRule="auto"/>
      </w:pPr>
      <w:r>
        <w:separator/>
      </w:r>
    </w:p>
  </w:footnote>
  <w:footnote w:type="continuationSeparator" w:id="0">
    <w:p w:rsidR="000205E0" w:rsidRDefault="000205E0" w:rsidP="0086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E4" w:rsidRDefault="00742703" w:rsidP="00862FE4">
    <w:pPr>
      <w:pStyle w:val="a7"/>
    </w:pPr>
    <w:r>
      <w:rPr>
        <w:rFonts w:hint="cs"/>
        <w:noProof/>
      </w:rPr>
      <w:drawing>
        <wp:anchor distT="0" distB="0" distL="114300" distR="114300" simplePos="0" relativeHeight="251659264" behindDoc="0" locked="0" layoutInCell="1" allowOverlap="1" wp14:anchorId="085B89CE" wp14:editId="3AC24C73">
          <wp:simplePos x="0" y="0"/>
          <wp:positionH relativeFrom="column">
            <wp:posOffset>-1076924</wp:posOffset>
          </wp:positionH>
          <wp:positionV relativeFrom="paragraph">
            <wp:posOffset>-368372</wp:posOffset>
          </wp:positionV>
          <wp:extent cx="1285875" cy="714375"/>
          <wp:effectExtent l="0" t="0" r="9525"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FE4">
      <w:rPr>
        <w:rFonts w:hint="cs"/>
        <w:rtl/>
      </w:rPr>
      <w:t>אליסף תל-אור</w:t>
    </w:r>
  </w:p>
  <w:p w:rsidR="00862FE4" w:rsidRDefault="00862F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D9"/>
    <w:multiLevelType w:val="hybridMultilevel"/>
    <w:tmpl w:val="BD62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942EA"/>
    <w:multiLevelType w:val="hybridMultilevel"/>
    <w:tmpl w:val="7F44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824B4"/>
    <w:multiLevelType w:val="hybridMultilevel"/>
    <w:tmpl w:val="829A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D4A33"/>
    <w:multiLevelType w:val="hybridMultilevel"/>
    <w:tmpl w:val="B5D6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360F3"/>
    <w:multiLevelType w:val="hybridMultilevel"/>
    <w:tmpl w:val="1D14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5799D"/>
    <w:multiLevelType w:val="hybridMultilevel"/>
    <w:tmpl w:val="9A04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B1"/>
    <w:rsid w:val="000205E0"/>
    <w:rsid w:val="00200357"/>
    <w:rsid w:val="004612B1"/>
    <w:rsid w:val="005211BF"/>
    <w:rsid w:val="00533A0F"/>
    <w:rsid w:val="00535A37"/>
    <w:rsid w:val="006B4BE5"/>
    <w:rsid w:val="00742703"/>
    <w:rsid w:val="00810575"/>
    <w:rsid w:val="00862FE4"/>
    <w:rsid w:val="009B2AD5"/>
    <w:rsid w:val="00AD5603"/>
    <w:rsid w:val="00EC0A05"/>
    <w:rsid w:val="00F15F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2B1"/>
    <w:pPr>
      <w:ind w:left="720"/>
      <w:contextualSpacing/>
    </w:pPr>
  </w:style>
  <w:style w:type="character" w:styleId="Hyperlink">
    <w:name w:val="Hyperlink"/>
    <w:basedOn w:val="a0"/>
    <w:uiPriority w:val="99"/>
    <w:unhideWhenUsed/>
    <w:rsid w:val="005211BF"/>
    <w:rPr>
      <w:color w:val="0000FF" w:themeColor="hyperlink"/>
      <w:u w:val="single"/>
    </w:rPr>
  </w:style>
  <w:style w:type="paragraph" w:styleId="NormalWeb">
    <w:name w:val="Normal (Web)"/>
    <w:basedOn w:val="a"/>
    <w:uiPriority w:val="99"/>
    <w:unhideWhenUsed/>
    <w:rsid w:val="00533A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3A0F"/>
    <w:rPr>
      <w:b/>
      <w:bCs/>
    </w:rPr>
  </w:style>
  <w:style w:type="paragraph" w:styleId="a5">
    <w:name w:val="Balloon Text"/>
    <w:basedOn w:val="a"/>
    <w:link w:val="a6"/>
    <w:uiPriority w:val="99"/>
    <w:semiHidden/>
    <w:unhideWhenUsed/>
    <w:rsid w:val="00533A0F"/>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533A0F"/>
    <w:rPr>
      <w:rFonts w:ascii="Tahoma" w:hAnsi="Tahoma" w:cs="Tahoma"/>
      <w:sz w:val="16"/>
      <w:szCs w:val="16"/>
    </w:rPr>
  </w:style>
  <w:style w:type="paragraph" w:styleId="a7">
    <w:name w:val="header"/>
    <w:basedOn w:val="a"/>
    <w:link w:val="a8"/>
    <w:uiPriority w:val="99"/>
    <w:unhideWhenUsed/>
    <w:rsid w:val="00862FE4"/>
    <w:pPr>
      <w:tabs>
        <w:tab w:val="center" w:pos="4153"/>
        <w:tab w:val="right" w:pos="8306"/>
      </w:tabs>
      <w:spacing w:after="0" w:line="240" w:lineRule="auto"/>
    </w:pPr>
  </w:style>
  <w:style w:type="character" w:customStyle="1" w:styleId="a8">
    <w:name w:val="כותרת עליונה תו"/>
    <w:basedOn w:val="a0"/>
    <w:link w:val="a7"/>
    <w:uiPriority w:val="99"/>
    <w:rsid w:val="00862FE4"/>
  </w:style>
  <w:style w:type="paragraph" w:styleId="a9">
    <w:name w:val="footer"/>
    <w:basedOn w:val="a"/>
    <w:link w:val="aa"/>
    <w:uiPriority w:val="99"/>
    <w:unhideWhenUsed/>
    <w:rsid w:val="00862FE4"/>
    <w:pPr>
      <w:tabs>
        <w:tab w:val="center" w:pos="4153"/>
        <w:tab w:val="right" w:pos="8306"/>
      </w:tabs>
      <w:spacing w:after="0" w:line="240" w:lineRule="auto"/>
    </w:pPr>
  </w:style>
  <w:style w:type="character" w:customStyle="1" w:styleId="aa">
    <w:name w:val="כותרת תחתונה תו"/>
    <w:basedOn w:val="a0"/>
    <w:link w:val="a9"/>
    <w:uiPriority w:val="99"/>
    <w:rsid w:val="00862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2B1"/>
    <w:pPr>
      <w:ind w:left="720"/>
      <w:contextualSpacing/>
    </w:pPr>
  </w:style>
  <w:style w:type="character" w:styleId="Hyperlink">
    <w:name w:val="Hyperlink"/>
    <w:basedOn w:val="a0"/>
    <w:uiPriority w:val="99"/>
    <w:unhideWhenUsed/>
    <w:rsid w:val="005211BF"/>
    <w:rPr>
      <w:color w:val="0000FF" w:themeColor="hyperlink"/>
      <w:u w:val="single"/>
    </w:rPr>
  </w:style>
  <w:style w:type="paragraph" w:styleId="NormalWeb">
    <w:name w:val="Normal (Web)"/>
    <w:basedOn w:val="a"/>
    <w:uiPriority w:val="99"/>
    <w:unhideWhenUsed/>
    <w:rsid w:val="00533A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3A0F"/>
    <w:rPr>
      <w:b/>
      <w:bCs/>
    </w:rPr>
  </w:style>
  <w:style w:type="paragraph" w:styleId="a5">
    <w:name w:val="Balloon Text"/>
    <w:basedOn w:val="a"/>
    <w:link w:val="a6"/>
    <w:uiPriority w:val="99"/>
    <w:semiHidden/>
    <w:unhideWhenUsed/>
    <w:rsid w:val="00533A0F"/>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533A0F"/>
    <w:rPr>
      <w:rFonts w:ascii="Tahoma" w:hAnsi="Tahoma" w:cs="Tahoma"/>
      <w:sz w:val="16"/>
      <w:szCs w:val="16"/>
    </w:rPr>
  </w:style>
  <w:style w:type="paragraph" w:styleId="a7">
    <w:name w:val="header"/>
    <w:basedOn w:val="a"/>
    <w:link w:val="a8"/>
    <w:uiPriority w:val="99"/>
    <w:unhideWhenUsed/>
    <w:rsid w:val="00862FE4"/>
    <w:pPr>
      <w:tabs>
        <w:tab w:val="center" w:pos="4153"/>
        <w:tab w:val="right" w:pos="8306"/>
      </w:tabs>
      <w:spacing w:after="0" w:line="240" w:lineRule="auto"/>
    </w:pPr>
  </w:style>
  <w:style w:type="character" w:customStyle="1" w:styleId="a8">
    <w:name w:val="כותרת עליונה תו"/>
    <w:basedOn w:val="a0"/>
    <w:link w:val="a7"/>
    <w:uiPriority w:val="99"/>
    <w:rsid w:val="00862FE4"/>
  </w:style>
  <w:style w:type="paragraph" w:styleId="a9">
    <w:name w:val="footer"/>
    <w:basedOn w:val="a"/>
    <w:link w:val="aa"/>
    <w:uiPriority w:val="99"/>
    <w:unhideWhenUsed/>
    <w:rsid w:val="00862FE4"/>
    <w:pPr>
      <w:tabs>
        <w:tab w:val="center" w:pos="4153"/>
        <w:tab w:val="right" w:pos="8306"/>
      </w:tabs>
      <w:spacing w:after="0" w:line="240" w:lineRule="auto"/>
    </w:pPr>
  </w:style>
  <w:style w:type="character" w:customStyle="1" w:styleId="aa">
    <w:name w:val="כותרת תחתונה תו"/>
    <w:basedOn w:val="a0"/>
    <w:link w:val="a9"/>
    <w:uiPriority w:val="99"/>
    <w:rsid w:val="0086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235903">
      <w:bodyDiv w:val="1"/>
      <w:marLeft w:val="0"/>
      <w:marRight w:val="0"/>
      <w:marTop w:val="0"/>
      <w:marBottom w:val="0"/>
      <w:divBdr>
        <w:top w:val="none" w:sz="0" w:space="0" w:color="auto"/>
        <w:left w:val="none" w:sz="0" w:space="0" w:color="auto"/>
        <w:bottom w:val="none" w:sz="0" w:space="0" w:color="auto"/>
        <w:right w:val="none" w:sz="0" w:space="0" w:color="auto"/>
      </w:divBdr>
      <w:divsChild>
        <w:div w:id="60650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org.il/assets/files/29129440193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b.cet.ac.il/Pages/item.asp?item=7939" TargetMode="External"/><Relationship Id="rId5" Type="http://schemas.openxmlformats.org/officeDocument/2006/relationships/webSettings" Target="webSettings.xml"/><Relationship Id="rId10" Type="http://schemas.openxmlformats.org/officeDocument/2006/relationships/hyperlink" Target="https://lib.cet.ac.il/Pages/item.asp?item=793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1159</Words>
  <Characters>5796</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2018-09-26T17:43:00Z</dcterms:created>
  <dcterms:modified xsi:type="dcterms:W3CDTF">2019-05-29T07:37:00Z</dcterms:modified>
</cp:coreProperties>
</file>