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B7" w:rsidRPr="00264267" w:rsidRDefault="00264267" w:rsidP="00264267">
      <w:pPr>
        <w:jc w:val="center"/>
        <w:rPr>
          <w:b/>
          <w:bCs/>
          <w:rtl/>
        </w:rPr>
      </w:pPr>
      <w:r w:rsidRPr="00264267">
        <w:rPr>
          <w:rFonts w:hint="cs"/>
          <w:b/>
          <w:bCs/>
          <w:sz w:val="28"/>
          <w:szCs w:val="28"/>
          <w:rtl/>
        </w:rPr>
        <w:t>כיבוד הורים:</w:t>
      </w:r>
      <w:r w:rsidRPr="00264267">
        <w:rPr>
          <w:rFonts w:hint="cs"/>
          <w:b/>
          <w:bCs/>
          <w:sz w:val="28"/>
          <w:szCs w:val="28"/>
          <w:rtl/>
        </w:rPr>
        <w:br/>
      </w:r>
    </w:p>
    <w:p w:rsidR="00264267" w:rsidRPr="00264267" w:rsidRDefault="00264267">
      <w:pPr>
        <w:rPr>
          <w:b/>
          <w:bCs/>
          <w:rtl/>
        </w:rPr>
      </w:pPr>
      <w:r w:rsidRPr="00264267">
        <w:rPr>
          <w:rFonts w:hint="cs"/>
          <w:b/>
          <w:bCs/>
          <w:highlight w:val="yellow"/>
          <w:rtl/>
        </w:rPr>
        <w:t>קריאת כיוון:</w:t>
      </w:r>
    </w:p>
    <w:p w:rsidR="00264267" w:rsidRDefault="00264267">
      <w:pPr>
        <w:rPr>
          <w:rtl/>
        </w:rPr>
      </w:pPr>
      <w:r>
        <w:rPr>
          <w:rFonts w:hint="cs"/>
          <w:rtl/>
        </w:rPr>
        <w:t xml:space="preserve">ביחידה זו נעסוק בכבוד שעלינו להפגין ביחס להורינו. נדון בשאלת הטעם של חובה זו, ובאופן שבה היא צריכה לבוא לידי ביטוי בימינו בהשוואה לאופן שבו היא באה לידי ביטוי בעבר. </w:t>
      </w:r>
    </w:p>
    <w:p w:rsidR="00264267" w:rsidRDefault="00264267">
      <w:pPr>
        <w:rPr>
          <w:rtl/>
        </w:rPr>
      </w:pPr>
    </w:p>
    <w:p w:rsidR="00264267" w:rsidRPr="00264267" w:rsidRDefault="00264267" w:rsidP="00264267">
      <w:pPr>
        <w:rPr>
          <w:b/>
          <w:bCs/>
          <w:rtl/>
        </w:rPr>
      </w:pPr>
      <w:r w:rsidRPr="00264267">
        <w:rPr>
          <w:rFonts w:hint="cs"/>
          <w:b/>
          <w:bCs/>
          <w:highlight w:val="yellow"/>
          <w:rtl/>
        </w:rPr>
        <w:t>טקסט מרכזי:</w:t>
      </w:r>
    </w:p>
    <w:p w:rsidR="00264267" w:rsidRDefault="00264267" w:rsidP="00264267">
      <w:pPr>
        <w:rPr>
          <w:b/>
          <w:bCs/>
          <w:rtl/>
        </w:rPr>
      </w:pPr>
      <w:r w:rsidRPr="00264267">
        <w:rPr>
          <w:rFonts w:hint="cs"/>
          <w:b/>
          <w:bCs/>
          <w:rtl/>
        </w:rPr>
        <w:t>"</w:t>
      </w:r>
      <w:r>
        <w:rPr>
          <w:rFonts w:hint="cs"/>
          <w:b/>
          <w:bCs/>
          <w:rtl/>
        </w:rPr>
        <w:t>צריך להיזהר מאוד בכבוד אביו ואמו ובמוראם,</w:t>
      </w:r>
    </w:p>
    <w:p w:rsidR="00264267" w:rsidRPr="00264267" w:rsidRDefault="00264267" w:rsidP="00264267">
      <w:pPr>
        <w:rPr>
          <w:b/>
          <w:bCs/>
          <w:rtl/>
        </w:rPr>
      </w:pPr>
      <w:r w:rsidRPr="00264267">
        <w:rPr>
          <w:b/>
          <w:bCs/>
          <w:rtl/>
        </w:rPr>
        <w:t xml:space="preserve">איזהו מורא? </w:t>
      </w:r>
    </w:p>
    <w:p w:rsidR="00264267" w:rsidRPr="00264267" w:rsidRDefault="00264267" w:rsidP="00264267">
      <w:pPr>
        <w:rPr>
          <w:b/>
          <w:bCs/>
          <w:rtl/>
        </w:rPr>
      </w:pPr>
      <w:r w:rsidRPr="00264267">
        <w:rPr>
          <w:b/>
          <w:bCs/>
          <w:rtl/>
        </w:rPr>
        <w:t xml:space="preserve">לא יעמוד במקומו המיוחד לו לעמוד שם בסוד זקנים עם חבריו, או מקום המיוחד לו להתפלל. </w:t>
      </w:r>
    </w:p>
    <w:p w:rsidR="00264267" w:rsidRPr="00264267" w:rsidRDefault="00264267" w:rsidP="00264267">
      <w:pPr>
        <w:rPr>
          <w:b/>
          <w:bCs/>
          <w:rtl/>
        </w:rPr>
      </w:pPr>
      <w:r w:rsidRPr="00264267">
        <w:rPr>
          <w:b/>
          <w:bCs/>
          <w:rtl/>
        </w:rPr>
        <w:t xml:space="preserve">ולא ישב במקום המיוחד לו להסב בביתו. </w:t>
      </w:r>
    </w:p>
    <w:p w:rsidR="00264267" w:rsidRPr="00264267" w:rsidRDefault="00264267" w:rsidP="00264267">
      <w:pPr>
        <w:rPr>
          <w:b/>
          <w:bCs/>
          <w:rtl/>
        </w:rPr>
      </w:pPr>
      <w:r w:rsidRPr="00264267">
        <w:rPr>
          <w:b/>
          <w:bCs/>
          <w:rtl/>
        </w:rPr>
        <w:t>ולא סותר את דבריו</w:t>
      </w:r>
      <w:r w:rsidRPr="00264267">
        <w:rPr>
          <w:rFonts w:hint="cs"/>
          <w:b/>
          <w:bCs/>
          <w:rtl/>
        </w:rPr>
        <w:t xml:space="preserve"> (לא חולק עליו)</w:t>
      </w:r>
      <w:r w:rsidRPr="00264267">
        <w:rPr>
          <w:b/>
          <w:bCs/>
          <w:rtl/>
        </w:rPr>
        <w:t xml:space="preserve"> ולא מכריע את דבריו בפניו, אפילו לומר </w:t>
      </w:r>
      <w:proofErr w:type="spellStart"/>
      <w:r w:rsidRPr="00264267">
        <w:rPr>
          <w:b/>
          <w:bCs/>
          <w:rtl/>
        </w:rPr>
        <w:t>נראין</w:t>
      </w:r>
      <w:proofErr w:type="spellEnd"/>
      <w:r w:rsidRPr="00264267">
        <w:rPr>
          <w:b/>
          <w:bCs/>
          <w:rtl/>
        </w:rPr>
        <w:t xml:space="preserve"> דברי אבא. </w:t>
      </w:r>
    </w:p>
    <w:p w:rsidR="00264267" w:rsidRPr="00264267" w:rsidRDefault="00264267" w:rsidP="00264267">
      <w:pPr>
        <w:rPr>
          <w:b/>
          <w:bCs/>
          <w:rtl/>
        </w:rPr>
      </w:pPr>
      <w:r w:rsidRPr="00264267">
        <w:rPr>
          <w:b/>
          <w:bCs/>
          <w:rtl/>
        </w:rPr>
        <w:t xml:space="preserve">ולא </w:t>
      </w:r>
      <w:proofErr w:type="spellStart"/>
      <w:r w:rsidRPr="00264267">
        <w:rPr>
          <w:b/>
          <w:bCs/>
          <w:rtl/>
        </w:rPr>
        <w:t>יקראנו</w:t>
      </w:r>
      <w:proofErr w:type="spellEnd"/>
      <w:r w:rsidRPr="00264267">
        <w:rPr>
          <w:b/>
          <w:bCs/>
          <w:rtl/>
        </w:rPr>
        <w:t xml:space="preserve"> בשמו לא בחייו ולא במותו, אלא אומר: אבא מארי </w:t>
      </w:r>
      <w:r w:rsidRPr="00264267">
        <w:rPr>
          <w:rFonts w:hint="cs"/>
          <w:b/>
          <w:bCs/>
          <w:rtl/>
        </w:rPr>
        <w:t>(</w:t>
      </w:r>
      <w:r w:rsidRPr="00264267">
        <w:rPr>
          <w:b/>
          <w:bCs/>
          <w:rtl/>
        </w:rPr>
        <w:t>אבי מורי</w:t>
      </w:r>
      <w:r w:rsidRPr="00264267">
        <w:rPr>
          <w:rFonts w:hint="cs"/>
          <w:b/>
          <w:bCs/>
          <w:rtl/>
        </w:rPr>
        <w:t>)</w:t>
      </w:r>
      <w:r w:rsidRPr="00264267">
        <w:rPr>
          <w:b/>
          <w:bCs/>
          <w:rtl/>
        </w:rPr>
        <w:t>.</w:t>
      </w:r>
      <w:r w:rsidRPr="00264267">
        <w:rPr>
          <w:rFonts w:hint="cs"/>
          <w:b/>
          <w:bCs/>
          <w:rtl/>
        </w:rPr>
        <w:t xml:space="preserve"> [...]</w:t>
      </w:r>
      <w:r w:rsidRPr="00264267">
        <w:rPr>
          <w:b/>
          <w:bCs/>
          <w:rtl/>
        </w:rPr>
        <w:t xml:space="preserve"> </w:t>
      </w:r>
    </w:p>
    <w:p w:rsidR="00264267" w:rsidRDefault="00264267" w:rsidP="00264267">
      <w:pPr>
        <w:rPr>
          <w:b/>
          <w:bCs/>
          <w:rtl/>
        </w:rPr>
      </w:pPr>
      <w:r w:rsidRPr="00264267">
        <w:rPr>
          <w:rFonts w:hint="cs"/>
          <w:b/>
          <w:bCs/>
          <w:rtl/>
        </w:rPr>
        <w:t>"</w:t>
      </w:r>
      <w:r w:rsidRPr="00264267">
        <w:rPr>
          <w:b/>
          <w:bCs/>
          <w:rtl/>
        </w:rPr>
        <w:t xml:space="preserve">איזהו כבוד? מאכילו ומשקהו, מלביש ומכסה, מכניס ומוציא. </w:t>
      </w:r>
      <w:proofErr w:type="spellStart"/>
      <w:r w:rsidRPr="00264267">
        <w:rPr>
          <w:b/>
          <w:bCs/>
          <w:rtl/>
        </w:rPr>
        <w:t>ויתננו</w:t>
      </w:r>
      <w:proofErr w:type="spellEnd"/>
      <w:r w:rsidRPr="00264267">
        <w:rPr>
          <w:b/>
          <w:bCs/>
          <w:rtl/>
        </w:rPr>
        <w:t xml:space="preserve"> לו בסבר פנים יפות</w:t>
      </w:r>
      <w:r w:rsidRPr="00264267">
        <w:rPr>
          <w:rFonts w:hint="cs"/>
          <w:b/>
          <w:bCs/>
          <w:rtl/>
        </w:rPr>
        <w:t>"</w:t>
      </w:r>
      <w:r w:rsidRPr="00264267">
        <w:rPr>
          <w:b/>
          <w:bCs/>
          <w:rtl/>
        </w:rPr>
        <w:t xml:space="preserve">. </w:t>
      </w:r>
    </w:p>
    <w:p w:rsidR="00264267" w:rsidRPr="00264267" w:rsidRDefault="00264267" w:rsidP="00264267">
      <w:pPr>
        <w:jc w:val="right"/>
        <w:rPr>
          <w:rtl/>
        </w:rPr>
      </w:pPr>
      <w:r w:rsidRPr="00264267">
        <w:rPr>
          <w:rFonts w:hint="cs"/>
          <w:rtl/>
        </w:rPr>
        <w:t>(שולחן ערוך, יורה דעה, סימן ר"מ)</w:t>
      </w:r>
    </w:p>
    <w:p w:rsidR="00264267" w:rsidRDefault="00264267">
      <w:pPr>
        <w:rPr>
          <w:rtl/>
        </w:rPr>
      </w:pPr>
    </w:p>
    <w:p w:rsidR="00264267" w:rsidRPr="00264267" w:rsidRDefault="00264267">
      <w:pPr>
        <w:rPr>
          <w:b/>
          <w:bCs/>
          <w:rtl/>
        </w:rPr>
      </w:pPr>
      <w:r w:rsidRPr="00264267">
        <w:rPr>
          <w:rFonts w:hint="cs"/>
          <w:b/>
          <w:bCs/>
          <w:highlight w:val="yellow"/>
          <w:rtl/>
        </w:rPr>
        <w:t>קריאה יחפה:</w:t>
      </w:r>
    </w:p>
    <w:p w:rsidR="00264267" w:rsidRPr="00264267" w:rsidRDefault="00264267">
      <w:pPr>
        <w:rPr>
          <w:b/>
          <w:bCs/>
          <w:rtl/>
        </w:rPr>
      </w:pPr>
      <w:r w:rsidRPr="00264267">
        <w:rPr>
          <w:rFonts w:hint="cs"/>
          <w:b/>
          <w:bCs/>
          <w:rtl/>
        </w:rPr>
        <w:t>הצעה לפעילות:</w:t>
      </w:r>
    </w:p>
    <w:p w:rsidR="00264267" w:rsidRDefault="00264267">
      <w:pPr>
        <w:rPr>
          <w:rtl/>
        </w:rPr>
      </w:pPr>
      <w:r>
        <w:rPr>
          <w:rFonts w:hint="cs"/>
          <w:rtl/>
        </w:rPr>
        <w:t xml:space="preserve">לתת לתלמידים לחשוב על הצגה קצרה שבו יציגו יחס של מורא בין ילדים להורים ויחס של כבוד. </w:t>
      </w:r>
    </w:p>
    <w:p w:rsidR="00264267" w:rsidRDefault="00264267">
      <w:pPr>
        <w:rPr>
          <w:rtl/>
        </w:rPr>
      </w:pPr>
      <w:r>
        <w:rPr>
          <w:rFonts w:hint="cs"/>
          <w:rtl/>
        </w:rPr>
        <w:t>אחרי ההצגה נדון בשאלות:</w:t>
      </w:r>
    </w:p>
    <w:p w:rsidR="00264267" w:rsidRDefault="00264267">
      <w:pPr>
        <w:rPr>
          <w:rtl/>
        </w:rPr>
      </w:pPr>
    </w:p>
    <w:p w:rsidR="00264267" w:rsidRDefault="00264267" w:rsidP="00264267">
      <w:pPr>
        <w:pStyle w:val="a3"/>
        <w:numPr>
          <w:ilvl w:val="0"/>
          <w:numId w:val="1"/>
        </w:numPr>
        <w:rPr>
          <w:rtl/>
        </w:rPr>
      </w:pPr>
      <w:r>
        <w:rPr>
          <w:rFonts w:hint="cs"/>
          <w:rtl/>
        </w:rPr>
        <w:t>מה ההבדל בין "מורא" וכבוד"?</w:t>
      </w:r>
    </w:p>
    <w:p w:rsidR="004E2CD2" w:rsidRDefault="004E2CD2" w:rsidP="004E2CD2">
      <w:pPr>
        <w:pStyle w:val="a3"/>
        <w:numPr>
          <w:ilvl w:val="0"/>
          <w:numId w:val="1"/>
        </w:numPr>
      </w:pPr>
      <w:r>
        <w:rPr>
          <w:rFonts w:hint="cs"/>
          <w:rtl/>
        </w:rPr>
        <w:t>על פי השולחן ערוך, מה נכלל בגדר "מורא הורים" ומה נכלל בגדר "כיבוד הורים"</w:t>
      </w:r>
    </w:p>
    <w:p w:rsidR="00264267" w:rsidRDefault="00264267" w:rsidP="00264267">
      <w:pPr>
        <w:pStyle w:val="a3"/>
        <w:numPr>
          <w:ilvl w:val="0"/>
          <w:numId w:val="1"/>
        </w:numPr>
        <w:rPr>
          <w:rtl/>
        </w:rPr>
      </w:pPr>
      <w:r>
        <w:rPr>
          <w:rFonts w:hint="cs"/>
          <w:rtl/>
        </w:rPr>
        <w:t>איזו אווירה נוצרת בבית כאשר המורא עומד במרכז מערכת היחסים בין ההורים והילדים?</w:t>
      </w:r>
    </w:p>
    <w:p w:rsidR="00264267" w:rsidRDefault="004E2CD2" w:rsidP="00264267">
      <w:pPr>
        <w:pStyle w:val="a3"/>
        <w:numPr>
          <w:ilvl w:val="0"/>
          <w:numId w:val="1"/>
        </w:numPr>
        <w:rPr>
          <w:rtl/>
        </w:rPr>
      </w:pPr>
      <w:r>
        <w:rPr>
          <w:rFonts w:hint="cs"/>
          <w:rtl/>
        </w:rPr>
        <w:t>איזו</w:t>
      </w:r>
      <w:r w:rsidR="00264267">
        <w:rPr>
          <w:rFonts w:hint="cs"/>
          <w:rtl/>
        </w:rPr>
        <w:t xml:space="preserve"> אווירה נוצרת בבית כאשר הכבוד הוא שעומד במרכז?</w:t>
      </w:r>
    </w:p>
    <w:p w:rsidR="00264267" w:rsidRDefault="004E2CD2" w:rsidP="00264267">
      <w:pPr>
        <w:pStyle w:val="a3"/>
        <w:numPr>
          <w:ilvl w:val="0"/>
          <w:numId w:val="1"/>
        </w:numPr>
      </w:pPr>
      <w:r>
        <w:rPr>
          <w:rFonts w:hint="cs"/>
          <w:rtl/>
        </w:rPr>
        <w:t xml:space="preserve">הציעו הצעות נוספות שיבטאו את הרעיון של כיבוד הורים. </w:t>
      </w:r>
    </w:p>
    <w:p w:rsidR="004E2CD2" w:rsidRDefault="004E2CD2" w:rsidP="00264267">
      <w:pPr>
        <w:pStyle w:val="a3"/>
        <w:numPr>
          <w:ilvl w:val="0"/>
          <w:numId w:val="1"/>
        </w:numPr>
      </w:pPr>
      <w:r>
        <w:rPr>
          <w:rFonts w:hint="cs"/>
          <w:rtl/>
        </w:rPr>
        <w:t xml:space="preserve">איזו אווירה לדעתכם היא הטובה ביותר מבין אלו שתיארתם? </w:t>
      </w:r>
    </w:p>
    <w:p w:rsidR="004E2CD2" w:rsidRDefault="004E2CD2">
      <w:pPr>
        <w:rPr>
          <w:rtl/>
        </w:rPr>
      </w:pPr>
    </w:p>
    <w:p w:rsidR="00264267" w:rsidRPr="00264267" w:rsidRDefault="00264267">
      <w:pPr>
        <w:rPr>
          <w:b/>
          <w:bCs/>
          <w:highlight w:val="yellow"/>
          <w:rtl/>
        </w:rPr>
      </w:pPr>
      <w:r w:rsidRPr="00264267">
        <w:rPr>
          <w:rFonts w:hint="cs"/>
          <w:b/>
          <w:bCs/>
          <w:highlight w:val="yellow"/>
          <w:rtl/>
        </w:rPr>
        <w:t xml:space="preserve">ריבוי קולות: </w:t>
      </w:r>
    </w:p>
    <w:p w:rsidR="004E2CD2" w:rsidRDefault="004E2CD2" w:rsidP="001F74E5">
      <w:pPr>
        <w:pStyle w:val="a3"/>
        <w:numPr>
          <w:ilvl w:val="0"/>
          <w:numId w:val="4"/>
        </w:numPr>
        <w:rPr>
          <w:rtl/>
        </w:rPr>
      </w:pPr>
      <w:r>
        <w:rPr>
          <w:rFonts w:hint="cs"/>
          <w:rtl/>
        </w:rPr>
        <w:t xml:space="preserve">מה הסיבה לדעתכם שיש להפגין יחס מכבד כלפי ההורים? </w:t>
      </w:r>
    </w:p>
    <w:p w:rsidR="004E2CD2" w:rsidRDefault="004E2CD2" w:rsidP="004E2CD2">
      <w:pPr>
        <w:rPr>
          <w:rtl/>
        </w:rPr>
      </w:pPr>
      <w:r>
        <w:rPr>
          <w:rFonts w:hint="cs"/>
          <w:rtl/>
        </w:rPr>
        <w:t xml:space="preserve">לפניכם תשובות שונות שנתנו על כך במרוצת הדורות, בחרו את העמדה </w:t>
      </w:r>
      <w:proofErr w:type="spellStart"/>
      <w:r>
        <w:rPr>
          <w:rFonts w:hint="cs"/>
          <w:rtl/>
        </w:rPr>
        <w:t>שאיתה</w:t>
      </w:r>
      <w:proofErr w:type="spellEnd"/>
      <w:r>
        <w:rPr>
          <w:rFonts w:hint="cs"/>
          <w:rtl/>
        </w:rPr>
        <w:t xml:space="preserve"> אתם הכי מזדהים: </w:t>
      </w:r>
    </w:p>
    <w:p w:rsidR="00C44C67" w:rsidRDefault="00C44C67" w:rsidP="00C44C67">
      <w:pPr>
        <w:shd w:val="clear" w:color="auto" w:fill="DBE5F1" w:themeFill="accent1" w:themeFillTint="33"/>
        <w:rPr>
          <w:rtl/>
        </w:rPr>
      </w:pPr>
      <w:bookmarkStart w:id="0" w:name="_GoBack"/>
      <w:bookmarkEnd w:id="0"/>
      <w:r>
        <w:rPr>
          <w:rFonts w:hint="cs"/>
          <w:rtl/>
        </w:rPr>
        <w:lastRenderedPageBreak/>
        <w:t xml:space="preserve">כיבוד הורים זו הדרך הטובה ביותר שלנו להכיר תודה להורים שלנו על כמה מה שהם עושים עבורנו: </w:t>
      </w:r>
    </w:p>
    <w:p w:rsidR="00C44C67" w:rsidRDefault="00C44C67" w:rsidP="00C44C67">
      <w:pPr>
        <w:shd w:val="clear" w:color="auto" w:fill="DBE5F1" w:themeFill="accent1" w:themeFillTint="33"/>
        <w:rPr>
          <w:rtl/>
        </w:rPr>
      </w:pPr>
      <w:r>
        <w:rPr>
          <w:rFonts w:hint="cs"/>
          <w:rtl/>
        </w:rPr>
        <w:t xml:space="preserve">דואגים לנו לאוכל ושתייה, בגדים חמים ומיטה נעימה, לימודים ובילויים! </w:t>
      </w:r>
    </w:p>
    <w:p w:rsidR="00C44C67" w:rsidRDefault="00C44C67" w:rsidP="00C44C67">
      <w:pPr>
        <w:shd w:val="clear" w:color="auto" w:fill="DBE5F1" w:themeFill="accent1" w:themeFillTint="33"/>
        <w:rPr>
          <w:rtl/>
        </w:rPr>
      </w:pPr>
      <w:r>
        <w:rPr>
          <w:rFonts w:hint="cs"/>
          <w:rtl/>
        </w:rPr>
        <w:t xml:space="preserve">ואם אלו ההורים שהביאו אותנו לעולם </w:t>
      </w:r>
      <w:r>
        <w:rPr>
          <w:rtl/>
        </w:rPr>
        <w:t>–</w:t>
      </w:r>
      <w:r>
        <w:rPr>
          <w:rFonts w:hint="cs"/>
          <w:rtl/>
        </w:rPr>
        <w:t xml:space="preserve"> זה כמובן גם עצם החיים שלנו!</w:t>
      </w:r>
      <w:r>
        <w:rPr>
          <w:rFonts w:hint="cs"/>
          <w:rtl/>
        </w:rPr>
        <w:br/>
      </w:r>
    </w:p>
    <w:p w:rsidR="00C44C67" w:rsidRDefault="00C44C67" w:rsidP="004E2CD2">
      <w:pPr>
        <w:rPr>
          <w:rtl/>
        </w:rPr>
      </w:pPr>
    </w:p>
    <w:p w:rsidR="00C44C67" w:rsidRDefault="00C44C67" w:rsidP="004E2CD2">
      <w:pPr>
        <w:rPr>
          <w:rtl/>
        </w:rPr>
      </w:pPr>
    </w:p>
    <w:p w:rsidR="00C44C67" w:rsidRDefault="00C44C67" w:rsidP="00C44C67">
      <w:pPr>
        <w:shd w:val="clear" w:color="auto" w:fill="FDE9D9" w:themeFill="accent6" w:themeFillTint="33"/>
        <w:spacing w:line="480" w:lineRule="auto"/>
        <w:rPr>
          <w:rtl/>
        </w:rPr>
      </w:pPr>
      <w:r>
        <w:rPr>
          <w:rFonts w:hint="cs"/>
          <w:rtl/>
        </w:rPr>
        <w:t xml:space="preserve">כיבוד הורים זו הדרך המשמעותית ביותר להעביר את המסורת הייחודית שלנו מדור לדור. כי המסורת הזו עוברת מאב ואם לבנים ולבנות. ולכן הכבוד שאנו מפגינים כלפי ההורים הוא למעשה לא רק כבוד אליהם, אלא כבוד לכל המסורת והתרבות שהם מנחילים לנו. </w:t>
      </w:r>
    </w:p>
    <w:p w:rsidR="00C44C67" w:rsidRDefault="00C44C67" w:rsidP="00C44C67">
      <w:pPr>
        <w:rPr>
          <w:rtl/>
        </w:rPr>
      </w:pPr>
    </w:p>
    <w:p w:rsidR="00C44C67" w:rsidRDefault="00C44C67" w:rsidP="00C44C67">
      <w:pPr>
        <w:rPr>
          <w:rtl/>
        </w:rPr>
      </w:pPr>
    </w:p>
    <w:p w:rsidR="00C44C67" w:rsidRPr="00C44C67" w:rsidRDefault="00C44C67" w:rsidP="004E2CD2">
      <w:pPr>
        <w:rPr>
          <w:u w:val="single"/>
          <w:rtl/>
        </w:rPr>
      </w:pPr>
      <w:r w:rsidRPr="00C44C67">
        <w:rPr>
          <w:rFonts w:hint="cs"/>
          <w:u w:val="single"/>
          <w:rtl/>
        </w:rPr>
        <w:t>*למורה:</w:t>
      </w:r>
    </w:p>
    <w:p w:rsidR="00C44C67" w:rsidRDefault="00C44C67" w:rsidP="004E2CD2">
      <w:pPr>
        <w:rPr>
          <w:rtl/>
        </w:rPr>
      </w:pPr>
      <w:r>
        <w:rPr>
          <w:rFonts w:hint="cs"/>
          <w:rtl/>
        </w:rPr>
        <w:t xml:space="preserve">לפניכם המקורות שעליהם מבוססות שתי העמדות המוצגות לעיל: </w:t>
      </w:r>
    </w:p>
    <w:p w:rsidR="004E2CD2" w:rsidRPr="00156644" w:rsidRDefault="00156644" w:rsidP="00156644">
      <w:pPr>
        <w:autoSpaceDE w:val="0"/>
        <w:autoSpaceDN w:val="0"/>
        <w:adjustRightInd w:val="0"/>
        <w:spacing w:line="360" w:lineRule="auto"/>
        <w:ind w:left="-208" w:right="-360"/>
        <w:outlineLvl w:val="5"/>
        <w:rPr>
          <w:b/>
          <w:bCs/>
          <w:color w:val="000000"/>
          <w:u w:val="single"/>
          <w:rtl/>
        </w:rPr>
      </w:pPr>
      <w:r w:rsidRPr="00156644">
        <w:rPr>
          <w:rFonts w:hint="cs"/>
          <w:b/>
          <w:bCs/>
          <w:color w:val="000000"/>
          <w:rtl/>
        </w:rPr>
        <w:t>"</w:t>
      </w:r>
      <w:proofErr w:type="spellStart"/>
      <w:r w:rsidRPr="00156644">
        <w:rPr>
          <w:b/>
          <w:bCs/>
          <w:color w:val="000000"/>
          <w:rtl/>
        </w:rPr>
        <w:t>משרשי</w:t>
      </w:r>
      <w:proofErr w:type="spellEnd"/>
      <w:r w:rsidRPr="00156644">
        <w:rPr>
          <w:b/>
          <w:bCs/>
          <w:color w:val="000000"/>
          <w:rtl/>
        </w:rPr>
        <w:t xml:space="preserve"> מצוה זו, שראוי לו לאדם שיכיר ויגמול חסד למי שעשה עמו טובה, ולא יהיה נבל ומתנכר וכפוי טובה, שזו מידה רעה ומאוסה בתכלית לפני </w:t>
      </w:r>
      <w:proofErr w:type="spellStart"/>
      <w:r w:rsidRPr="00156644">
        <w:rPr>
          <w:b/>
          <w:bCs/>
          <w:color w:val="000000"/>
          <w:rtl/>
        </w:rPr>
        <w:t>אל</w:t>
      </w:r>
      <w:r w:rsidRPr="00156644">
        <w:rPr>
          <w:rFonts w:hint="cs"/>
          <w:b/>
          <w:bCs/>
          <w:color w:val="000000"/>
          <w:rtl/>
        </w:rPr>
        <w:t>ק</w:t>
      </w:r>
      <w:r w:rsidRPr="00156644">
        <w:rPr>
          <w:b/>
          <w:bCs/>
          <w:color w:val="000000"/>
          <w:rtl/>
        </w:rPr>
        <w:t>ים</w:t>
      </w:r>
      <w:proofErr w:type="spellEnd"/>
      <w:r w:rsidRPr="00156644">
        <w:rPr>
          <w:b/>
          <w:bCs/>
          <w:color w:val="000000"/>
          <w:rtl/>
        </w:rPr>
        <w:t xml:space="preserve"> ואנשים. </w:t>
      </w:r>
      <w:proofErr w:type="spellStart"/>
      <w:r w:rsidRPr="00156644">
        <w:rPr>
          <w:b/>
          <w:bCs/>
          <w:color w:val="000000"/>
          <w:rtl/>
        </w:rPr>
        <w:t>ושיתן</w:t>
      </w:r>
      <w:proofErr w:type="spellEnd"/>
      <w:r w:rsidRPr="00156644">
        <w:rPr>
          <w:b/>
          <w:bCs/>
          <w:color w:val="000000"/>
          <w:rtl/>
        </w:rPr>
        <w:t xml:space="preserve"> אל לבו כי האב והאם הם סיבת היותו בעולם, ועל כן באמת ראוי לו לעשות להם כל כבוד וכל תועלת שיוכל, כי הם הביאוהו לעולם, גם יגעו בו כמה יגיעות בקטנותו</w:t>
      </w:r>
      <w:r w:rsidRPr="00156644">
        <w:rPr>
          <w:rFonts w:hint="cs"/>
          <w:b/>
          <w:bCs/>
          <w:color w:val="000000"/>
          <w:rtl/>
        </w:rPr>
        <w:t>"</w:t>
      </w:r>
      <w:r w:rsidRPr="00156644">
        <w:rPr>
          <w:b/>
          <w:bCs/>
          <w:color w:val="000000"/>
          <w:rtl/>
        </w:rPr>
        <w:t>.</w:t>
      </w:r>
    </w:p>
    <w:p w:rsidR="00156644" w:rsidRDefault="00156644" w:rsidP="00156644">
      <w:pPr>
        <w:jc w:val="right"/>
        <w:rPr>
          <w:rtl/>
        </w:rPr>
      </w:pPr>
      <w:r>
        <w:rPr>
          <w:rFonts w:hint="cs"/>
          <w:rtl/>
        </w:rPr>
        <w:t>(ספר החינוך, מצוה לג)</w:t>
      </w:r>
    </w:p>
    <w:p w:rsidR="00156644" w:rsidRDefault="00156644">
      <w:pPr>
        <w:rPr>
          <w:rtl/>
        </w:rPr>
      </w:pPr>
    </w:p>
    <w:p w:rsidR="00156644" w:rsidRDefault="00156644" w:rsidP="00156644">
      <w:pPr>
        <w:spacing w:line="360" w:lineRule="auto"/>
        <w:jc w:val="both"/>
        <w:rPr>
          <w:rtl/>
        </w:rPr>
      </w:pPr>
      <w:r>
        <w:rPr>
          <w:rFonts w:hint="cs"/>
          <w:rtl/>
        </w:rPr>
        <w:t>"</w:t>
      </w:r>
      <w:r w:rsidRPr="00466DB5">
        <w:rPr>
          <w:b/>
          <w:bCs/>
          <w:rtl/>
        </w:rPr>
        <w:t xml:space="preserve">נמצאנו למדים כי כבוד אב ואם הוא התנאי היסודי לנצחיותה של האומה הישראלית. על ידי האב והאם נותן ה' לילד לא לבד את </w:t>
      </w:r>
      <w:proofErr w:type="spellStart"/>
      <w:r w:rsidRPr="00466DB5">
        <w:rPr>
          <w:b/>
          <w:bCs/>
          <w:rtl/>
        </w:rPr>
        <w:t>הוויתו</w:t>
      </w:r>
      <w:proofErr w:type="spellEnd"/>
      <w:r w:rsidRPr="00466DB5">
        <w:rPr>
          <w:b/>
          <w:bCs/>
          <w:rtl/>
        </w:rPr>
        <w:t xml:space="preserve"> הפיסית, אלא הם למעשה גם החוליה המקשרת את הילד אל העבר היהודי ויעשה אותו לבן ישראל ולבת ישראל. מידי ההורים מקבל הילד את מסורת התעודה הישראלית, המעוצבת בדעת, בהליכות ובדרכי חינוך, והם מוסרים לו את דבר ההיסטוריה ואת דבר התורה למען ינחילום גם הוא לבניו אחריו בבוא הזמן. כשם שעיני הבן אל הוריו, כן תהיינה אלין עיני ילדיו בבוא הזמן. אלמלא הקשר בין אבות ובנים- תנותק שרשרת הדורות, תאבד תקוות העבר היהודי לגבי העתיד והאומה הישראלית תחדל מלהיות. אכן גדולה חשיבותם של ההורים בישראל, ולפיכך יחדה להם התורה מקום נכבד בעשרת הדברות</w:t>
      </w:r>
      <w:r>
        <w:rPr>
          <w:rFonts w:hint="cs"/>
          <w:b/>
          <w:bCs/>
          <w:rtl/>
        </w:rPr>
        <w:t>"</w:t>
      </w:r>
      <w:r w:rsidRPr="00466DB5">
        <w:rPr>
          <w:b/>
          <w:bCs/>
          <w:rtl/>
        </w:rPr>
        <w:t>.</w:t>
      </w:r>
    </w:p>
    <w:p w:rsidR="00156644" w:rsidRPr="00156644" w:rsidRDefault="00156644" w:rsidP="00156644">
      <w:pPr>
        <w:jc w:val="right"/>
        <w:rPr>
          <w:rtl/>
        </w:rPr>
      </w:pPr>
      <w:r>
        <w:rPr>
          <w:rFonts w:hint="cs"/>
          <w:rtl/>
        </w:rPr>
        <w:t>(</w:t>
      </w:r>
      <w:proofErr w:type="spellStart"/>
      <w:r>
        <w:rPr>
          <w:rFonts w:hint="cs"/>
          <w:rtl/>
        </w:rPr>
        <w:t>הר</w:t>
      </w:r>
      <w:r w:rsidRPr="00156644">
        <w:rPr>
          <w:rtl/>
        </w:rPr>
        <w:t>ש"ר</w:t>
      </w:r>
      <w:proofErr w:type="spellEnd"/>
      <w:r w:rsidRPr="00156644">
        <w:rPr>
          <w:rtl/>
        </w:rPr>
        <w:t xml:space="preserve"> </w:t>
      </w:r>
      <w:r>
        <w:rPr>
          <w:rFonts w:hint="cs"/>
          <w:rtl/>
        </w:rPr>
        <w:t xml:space="preserve">(רבי שמשון רפאל) </w:t>
      </w:r>
      <w:r w:rsidRPr="00156644">
        <w:rPr>
          <w:rtl/>
        </w:rPr>
        <w:t>הירש, שמות כ', י"ב ד"ה הדבור הראשון</w:t>
      </w:r>
      <w:r w:rsidRPr="00191CC8">
        <w:rPr>
          <w:rFonts w:hint="cs"/>
          <w:rtl/>
        </w:rPr>
        <w:t>)</w:t>
      </w:r>
    </w:p>
    <w:p w:rsidR="00264267" w:rsidRDefault="00264267">
      <w:pPr>
        <w:rPr>
          <w:rtl/>
        </w:rPr>
      </w:pPr>
    </w:p>
    <w:p w:rsidR="00156644" w:rsidRDefault="00156644">
      <w:pPr>
        <w:rPr>
          <w:rtl/>
        </w:rPr>
      </w:pPr>
    </w:p>
    <w:p w:rsidR="00264267" w:rsidRPr="00264267" w:rsidRDefault="00264267">
      <w:pPr>
        <w:rPr>
          <w:b/>
          <w:bCs/>
          <w:rtl/>
        </w:rPr>
      </w:pPr>
      <w:r w:rsidRPr="00264267">
        <w:rPr>
          <w:rFonts w:hint="cs"/>
          <w:b/>
          <w:bCs/>
          <w:highlight w:val="yellow"/>
          <w:rtl/>
        </w:rPr>
        <w:lastRenderedPageBreak/>
        <w:t>רלוונטיות:</w:t>
      </w:r>
      <w:r w:rsidRPr="00264267">
        <w:rPr>
          <w:rFonts w:hint="cs"/>
          <w:b/>
          <w:bCs/>
          <w:rtl/>
        </w:rPr>
        <w:t xml:space="preserve"> </w:t>
      </w:r>
    </w:p>
    <w:p w:rsidR="00264267" w:rsidRDefault="00264267" w:rsidP="00264267">
      <w:r>
        <w:rPr>
          <w:rFonts w:hint="cs"/>
          <w:rtl/>
        </w:rPr>
        <w:t xml:space="preserve">מערכת היחסים בין הורים וילדים השתנו מאוד בימינו לעומת מה שהיה קיים בימי קדם. </w:t>
      </w:r>
    </w:p>
    <w:p w:rsidR="00264267" w:rsidRDefault="00264267" w:rsidP="00264267">
      <w:pPr>
        <w:rPr>
          <w:rtl/>
        </w:rPr>
      </w:pPr>
      <w:r>
        <w:rPr>
          <w:rFonts w:hint="cs"/>
          <w:rtl/>
        </w:rPr>
        <w:t xml:space="preserve">לכן אפשר שדברים רבים מהדברים של השולחן ערוך שהיו רלוונטיים בעבר פחות רלוונטיים בימינו. </w:t>
      </w:r>
    </w:p>
    <w:p w:rsidR="00264267" w:rsidRDefault="00264267" w:rsidP="00264267">
      <w:pPr>
        <w:rPr>
          <w:rtl/>
        </w:rPr>
      </w:pPr>
      <w:r>
        <w:rPr>
          <w:rFonts w:hint="cs"/>
          <w:rtl/>
        </w:rPr>
        <w:t xml:space="preserve">בנוסף, כיבוד ההורים שעליו מדבר השולחן ערוך פונה לא רק לילדים צעירים, אלא גם למבוגרים שצריכים לכבד את הוריהם הזקנים. </w:t>
      </w:r>
    </w:p>
    <w:p w:rsidR="00264267" w:rsidRDefault="00264267" w:rsidP="00264267">
      <w:pPr>
        <w:rPr>
          <w:rtl/>
        </w:rPr>
      </w:pPr>
    </w:p>
    <w:p w:rsidR="00264267" w:rsidRPr="00030091" w:rsidRDefault="00264267" w:rsidP="00264267">
      <w:pPr>
        <w:numPr>
          <w:ilvl w:val="0"/>
          <w:numId w:val="2"/>
        </w:numPr>
        <w:rPr>
          <w:rFonts w:cs="David"/>
          <w:b/>
          <w:bCs/>
          <w:noProof/>
          <w:color w:val="00B050"/>
          <w:sz w:val="28"/>
          <w:szCs w:val="28"/>
          <w:rtl/>
        </w:rPr>
      </w:pPr>
      <w:r w:rsidRPr="00030091">
        <w:rPr>
          <w:rFonts w:cs="David" w:hint="cs"/>
          <w:b/>
          <w:bCs/>
          <w:noProof/>
          <w:color w:val="00B050"/>
          <w:sz w:val="28"/>
          <w:szCs w:val="28"/>
          <w:rtl/>
        </w:rPr>
        <w:t xml:space="preserve">סמנו בצבע ירוק את הדברים אותם אתם נוהגים בביתכם. </w:t>
      </w:r>
    </w:p>
    <w:p w:rsidR="00264267" w:rsidRPr="00030091" w:rsidRDefault="00264267" w:rsidP="00264267">
      <w:pPr>
        <w:numPr>
          <w:ilvl w:val="0"/>
          <w:numId w:val="2"/>
        </w:numPr>
        <w:rPr>
          <w:rFonts w:cs="David"/>
          <w:b/>
          <w:bCs/>
          <w:noProof/>
          <w:color w:val="0070C0"/>
          <w:sz w:val="28"/>
          <w:szCs w:val="28"/>
        </w:rPr>
      </w:pPr>
      <w:r w:rsidRPr="00030091">
        <w:rPr>
          <w:rFonts w:cs="David" w:hint="cs"/>
          <w:b/>
          <w:bCs/>
          <w:noProof/>
          <w:color w:val="0070C0"/>
          <w:sz w:val="28"/>
          <w:szCs w:val="28"/>
          <w:rtl/>
        </w:rPr>
        <w:t>סמנו בצבע כחול את הדברים שאתם חושבים שחשוב ונכון לקיים.</w:t>
      </w:r>
    </w:p>
    <w:p w:rsidR="00264267" w:rsidRPr="00030091" w:rsidRDefault="00264267" w:rsidP="00264267">
      <w:pPr>
        <w:numPr>
          <w:ilvl w:val="0"/>
          <w:numId w:val="2"/>
        </w:numPr>
        <w:rPr>
          <w:rFonts w:cs="David"/>
          <w:b/>
          <w:bCs/>
          <w:noProof/>
          <w:color w:val="FF0000"/>
          <w:sz w:val="28"/>
          <w:szCs w:val="28"/>
        </w:rPr>
      </w:pPr>
      <w:r w:rsidRPr="00030091">
        <w:rPr>
          <w:rFonts w:cs="David" w:hint="cs"/>
          <w:b/>
          <w:bCs/>
          <w:noProof/>
          <w:color w:val="FF0000"/>
          <w:sz w:val="28"/>
          <w:szCs w:val="28"/>
          <w:rtl/>
        </w:rPr>
        <w:t xml:space="preserve">סמנו בצבע אדום את הדברים שבעיניכם לא נכונים, ולא צריך לקיים.  </w:t>
      </w:r>
    </w:p>
    <w:p w:rsidR="00264267" w:rsidRDefault="00264267" w:rsidP="00264267">
      <w:pPr>
        <w:rPr>
          <w:rFonts w:cs="Guttman Keren"/>
          <w:sz w:val="26"/>
          <w:szCs w:val="26"/>
          <w:rtl/>
        </w:rPr>
      </w:pPr>
    </w:p>
    <w:p w:rsidR="00264267" w:rsidRPr="00264267" w:rsidRDefault="00264267" w:rsidP="00264267">
      <w:pPr>
        <w:rPr>
          <w:rtl/>
        </w:rPr>
      </w:pPr>
      <w:r w:rsidRPr="00264267">
        <w:rPr>
          <w:rFonts w:hint="cs"/>
          <w:rtl/>
        </w:rPr>
        <w:t>כפי שאפשר ללמוד מדברי ה"שולחן ערוך", הפירוש המעשי של "כבד את אביך ואת אימך" כולל מעשים</w:t>
      </w:r>
      <w:r w:rsidRPr="00264267">
        <w:t xml:space="preserve"> </w:t>
      </w:r>
      <w:r w:rsidRPr="00264267">
        <w:rPr>
          <w:rFonts w:hint="cs"/>
          <w:rtl/>
        </w:rPr>
        <w:t xml:space="preserve"> אותם אסור לעשות ומעשים אותם נכון וחשוב לעשות.</w:t>
      </w:r>
    </w:p>
    <w:p w:rsidR="00264267" w:rsidRPr="00264267" w:rsidRDefault="00264267" w:rsidP="00264267">
      <w:pPr>
        <w:rPr>
          <w:rtl/>
        </w:rPr>
      </w:pPr>
      <w:r w:rsidRPr="00264267">
        <w:rPr>
          <w:rFonts w:hint="cs"/>
          <w:rtl/>
        </w:rPr>
        <w:t xml:space="preserve">ערכו רשימה של "מצוות עשה"- שיש לעשות בכדי לכבד את ההורים. ו"מצוות לא תעשה"- שאסור לעשות כלפי ההורים, בכדי לשמור על הכבוד שלהם: </w:t>
      </w:r>
    </w:p>
    <w:p w:rsidR="00264267" w:rsidRPr="006D3EC0" w:rsidRDefault="00264267" w:rsidP="00264267">
      <w:pPr>
        <w:rPr>
          <w:rFonts w:cs="David"/>
          <w:b/>
          <w:bCs/>
          <w:noProof/>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264267" w:rsidRPr="00983C1A" w:rsidTr="00A628BC">
        <w:tc>
          <w:tcPr>
            <w:tcW w:w="4261" w:type="dxa"/>
            <w:shd w:val="clear" w:color="auto" w:fill="8DB3E2"/>
          </w:tcPr>
          <w:p w:rsidR="00264267" w:rsidRPr="00983C1A" w:rsidRDefault="00264267" w:rsidP="00A628BC">
            <w:pPr>
              <w:jc w:val="center"/>
              <w:rPr>
                <w:rFonts w:cs="David"/>
                <w:b/>
                <w:bCs/>
                <w:noProof/>
                <w:sz w:val="28"/>
                <w:szCs w:val="28"/>
                <w:rtl/>
              </w:rPr>
            </w:pPr>
            <w:r w:rsidRPr="00983C1A">
              <w:rPr>
                <w:rFonts w:cs="David" w:hint="cs"/>
                <w:b/>
                <w:bCs/>
                <w:noProof/>
                <w:sz w:val="28"/>
                <w:szCs w:val="28"/>
                <w:rtl/>
              </w:rPr>
              <w:t>עשה</w:t>
            </w:r>
          </w:p>
        </w:tc>
        <w:tc>
          <w:tcPr>
            <w:tcW w:w="4261" w:type="dxa"/>
            <w:shd w:val="clear" w:color="auto" w:fill="FABF8F"/>
          </w:tcPr>
          <w:p w:rsidR="00264267" w:rsidRPr="00983C1A" w:rsidRDefault="00264267" w:rsidP="00A628BC">
            <w:pPr>
              <w:jc w:val="center"/>
              <w:rPr>
                <w:rFonts w:cs="David"/>
                <w:b/>
                <w:bCs/>
                <w:noProof/>
                <w:sz w:val="28"/>
                <w:szCs w:val="28"/>
                <w:rtl/>
              </w:rPr>
            </w:pPr>
            <w:r w:rsidRPr="00983C1A">
              <w:rPr>
                <w:rFonts w:cs="David" w:hint="cs"/>
                <w:b/>
                <w:bCs/>
                <w:noProof/>
                <w:sz w:val="28"/>
                <w:szCs w:val="28"/>
                <w:rtl/>
              </w:rPr>
              <w:t>לא תעשה</w:t>
            </w:r>
          </w:p>
        </w:tc>
      </w:tr>
      <w:tr w:rsidR="00264267" w:rsidRPr="00983C1A" w:rsidTr="00A628BC">
        <w:tc>
          <w:tcPr>
            <w:tcW w:w="4261" w:type="dxa"/>
            <w:shd w:val="clear" w:color="auto" w:fill="8DB3E2"/>
          </w:tcPr>
          <w:p w:rsidR="00264267" w:rsidRPr="00983C1A" w:rsidRDefault="00264267" w:rsidP="00A628BC">
            <w:pPr>
              <w:jc w:val="center"/>
              <w:rPr>
                <w:rFonts w:cs="David"/>
                <w:b/>
                <w:bCs/>
                <w:noProof/>
                <w:sz w:val="28"/>
                <w:szCs w:val="28"/>
                <w:rtl/>
              </w:rPr>
            </w:pPr>
          </w:p>
        </w:tc>
        <w:tc>
          <w:tcPr>
            <w:tcW w:w="4261" w:type="dxa"/>
            <w:shd w:val="clear" w:color="auto" w:fill="FABF8F"/>
          </w:tcPr>
          <w:p w:rsidR="00264267" w:rsidRPr="00983C1A" w:rsidRDefault="00264267" w:rsidP="00A628BC">
            <w:pPr>
              <w:jc w:val="center"/>
              <w:rPr>
                <w:rFonts w:cs="David"/>
                <w:b/>
                <w:bCs/>
                <w:noProof/>
                <w:sz w:val="28"/>
                <w:szCs w:val="28"/>
                <w:rtl/>
              </w:rPr>
            </w:pPr>
          </w:p>
        </w:tc>
      </w:tr>
      <w:tr w:rsidR="00264267" w:rsidRPr="00983C1A" w:rsidTr="00A628BC">
        <w:tc>
          <w:tcPr>
            <w:tcW w:w="4261" w:type="dxa"/>
            <w:shd w:val="clear" w:color="auto" w:fill="8DB3E2"/>
          </w:tcPr>
          <w:p w:rsidR="00264267" w:rsidRPr="00983C1A" w:rsidRDefault="00264267" w:rsidP="00A628BC">
            <w:pPr>
              <w:jc w:val="center"/>
              <w:rPr>
                <w:rFonts w:cs="David"/>
                <w:b/>
                <w:bCs/>
                <w:noProof/>
                <w:sz w:val="28"/>
                <w:szCs w:val="28"/>
                <w:rtl/>
              </w:rPr>
            </w:pPr>
          </w:p>
        </w:tc>
        <w:tc>
          <w:tcPr>
            <w:tcW w:w="4261" w:type="dxa"/>
            <w:shd w:val="clear" w:color="auto" w:fill="FABF8F"/>
          </w:tcPr>
          <w:p w:rsidR="00264267" w:rsidRPr="00983C1A" w:rsidRDefault="00264267" w:rsidP="00A628BC">
            <w:pPr>
              <w:jc w:val="center"/>
              <w:rPr>
                <w:rFonts w:cs="David"/>
                <w:b/>
                <w:bCs/>
                <w:noProof/>
                <w:sz w:val="28"/>
                <w:szCs w:val="28"/>
                <w:rtl/>
              </w:rPr>
            </w:pPr>
          </w:p>
        </w:tc>
      </w:tr>
      <w:tr w:rsidR="00264267" w:rsidRPr="00983C1A" w:rsidTr="00A628BC">
        <w:tc>
          <w:tcPr>
            <w:tcW w:w="4261" w:type="dxa"/>
            <w:shd w:val="clear" w:color="auto" w:fill="8DB3E2"/>
          </w:tcPr>
          <w:p w:rsidR="00264267" w:rsidRPr="00983C1A" w:rsidRDefault="00264267" w:rsidP="00A628BC">
            <w:pPr>
              <w:jc w:val="center"/>
              <w:rPr>
                <w:rFonts w:cs="David"/>
                <w:b/>
                <w:bCs/>
                <w:noProof/>
                <w:sz w:val="28"/>
                <w:szCs w:val="28"/>
                <w:rtl/>
              </w:rPr>
            </w:pPr>
          </w:p>
        </w:tc>
        <w:tc>
          <w:tcPr>
            <w:tcW w:w="4261" w:type="dxa"/>
            <w:shd w:val="clear" w:color="auto" w:fill="FABF8F"/>
          </w:tcPr>
          <w:p w:rsidR="00264267" w:rsidRPr="00983C1A" w:rsidRDefault="00264267" w:rsidP="00A628BC">
            <w:pPr>
              <w:jc w:val="center"/>
              <w:rPr>
                <w:rFonts w:cs="David"/>
                <w:b/>
                <w:bCs/>
                <w:noProof/>
                <w:sz w:val="28"/>
                <w:szCs w:val="28"/>
                <w:rtl/>
              </w:rPr>
            </w:pPr>
          </w:p>
        </w:tc>
      </w:tr>
      <w:tr w:rsidR="00264267" w:rsidRPr="00983C1A" w:rsidTr="00A628BC">
        <w:tc>
          <w:tcPr>
            <w:tcW w:w="4261" w:type="dxa"/>
            <w:shd w:val="clear" w:color="auto" w:fill="8DB3E2"/>
          </w:tcPr>
          <w:p w:rsidR="00264267" w:rsidRPr="00983C1A" w:rsidRDefault="00264267" w:rsidP="00A628BC">
            <w:pPr>
              <w:jc w:val="center"/>
              <w:rPr>
                <w:rFonts w:cs="David"/>
                <w:b/>
                <w:bCs/>
                <w:noProof/>
                <w:sz w:val="28"/>
                <w:szCs w:val="28"/>
                <w:rtl/>
              </w:rPr>
            </w:pPr>
          </w:p>
        </w:tc>
        <w:tc>
          <w:tcPr>
            <w:tcW w:w="4261" w:type="dxa"/>
            <w:shd w:val="clear" w:color="auto" w:fill="FABF8F"/>
          </w:tcPr>
          <w:p w:rsidR="00264267" w:rsidRPr="00983C1A" w:rsidRDefault="00264267" w:rsidP="00A628BC">
            <w:pPr>
              <w:jc w:val="center"/>
              <w:rPr>
                <w:rFonts w:cs="David"/>
                <w:b/>
                <w:bCs/>
                <w:noProof/>
                <w:sz w:val="28"/>
                <w:szCs w:val="28"/>
                <w:rtl/>
              </w:rPr>
            </w:pPr>
          </w:p>
        </w:tc>
      </w:tr>
    </w:tbl>
    <w:p w:rsidR="00264267" w:rsidRDefault="00264267">
      <w:pPr>
        <w:rPr>
          <w:rtl/>
        </w:rPr>
      </w:pPr>
    </w:p>
    <w:p w:rsidR="00450049" w:rsidRPr="00450049" w:rsidRDefault="00450049">
      <w:pPr>
        <w:rPr>
          <w:b/>
          <w:bCs/>
          <w:rtl/>
        </w:rPr>
      </w:pPr>
      <w:proofErr w:type="spellStart"/>
      <w:r w:rsidRPr="00450049">
        <w:rPr>
          <w:rFonts w:hint="cs"/>
          <w:b/>
          <w:bCs/>
          <w:highlight w:val="yellow"/>
          <w:rtl/>
        </w:rPr>
        <w:t>תוספתא</w:t>
      </w:r>
      <w:proofErr w:type="spellEnd"/>
      <w:r w:rsidRPr="00450049">
        <w:rPr>
          <w:rFonts w:hint="cs"/>
          <w:b/>
          <w:bCs/>
          <w:highlight w:val="yellow"/>
          <w:rtl/>
        </w:rPr>
        <w:t>:</w:t>
      </w:r>
    </w:p>
    <w:p w:rsidR="00450049" w:rsidRDefault="00450049">
      <w:pPr>
        <w:rPr>
          <w:rtl/>
        </w:rPr>
      </w:pPr>
      <w:r>
        <w:rPr>
          <w:rFonts w:hint="cs"/>
          <w:rtl/>
        </w:rPr>
        <w:t xml:space="preserve">כיבוד הורים הוא ערך שקיים לא רק במסורת היהודית אלא גם בתרבויות רבות אחרות. יתרה מכך, קראו את הסיפור של חכמים על אודות כיבוד הורים ובדקו </w:t>
      </w:r>
      <w:r>
        <w:rPr>
          <w:rtl/>
        </w:rPr>
        <w:t>–</w:t>
      </w:r>
      <w:r>
        <w:rPr>
          <w:rFonts w:hint="cs"/>
          <w:rtl/>
        </w:rPr>
        <w:t xml:space="preserve"> מיהו דמות המופת שהם לומדים ממנה מהו כיבוד הורים? מה אנחנו יכולים ללמוד מכאן על היחס של חכמים לבני תרבויות אחרות ולמסורות דתיות אחרות? </w:t>
      </w:r>
    </w:p>
    <w:p w:rsidR="00450049" w:rsidRDefault="00450049" w:rsidP="00450049">
      <w:pPr>
        <w:rPr>
          <w:rFonts w:cs="Guttman Keren"/>
          <w:sz w:val="25"/>
          <w:szCs w:val="25"/>
          <w:rtl/>
        </w:rPr>
      </w:pPr>
      <w:r w:rsidRPr="002673EE">
        <w:rPr>
          <w:rFonts w:cs="Guttman Keren" w:hint="cs"/>
          <w:sz w:val="25"/>
          <w:szCs w:val="25"/>
          <w:rtl/>
        </w:rPr>
        <w:t>"</w:t>
      </w:r>
      <w:r w:rsidRPr="00546508">
        <w:rPr>
          <w:rFonts w:cs="Guttman Keren"/>
          <w:sz w:val="25"/>
          <w:szCs w:val="25"/>
          <w:rtl/>
        </w:rPr>
        <w:t>שאלו את ר' אליעזר </w:t>
      </w:r>
      <w:r>
        <w:rPr>
          <w:rFonts w:cs="Guttman Keren" w:hint="cs"/>
          <w:sz w:val="25"/>
          <w:szCs w:val="25"/>
          <w:rtl/>
        </w:rPr>
        <w:t>: "</w:t>
      </w:r>
      <w:r w:rsidRPr="00546508">
        <w:rPr>
          <w:rFonts w:cs="Guttman Keren"/>
          <w:sz w:val="25"/>
          <w:szCs w:val="25"/>
          <w:rtl/>
        </w:rPr>
        <w:t>עד היכן כיבוד אב ואם?</w:t>
      </w:r>
      <w:r>
        <w:rPr>
          <w:rFonts w:cs="Guttman Keren" w:hint="cs"/>
          <w:sz w:val="25"/>
          <w:szCs w:val="25"/>
          <w:rtl/>
        </w:rPr>
        <w:t>"</w:t>
      </w:r>
      <w:r w:rsidRPr="002673EE">
        <w:rPr>
          <w:rFonts w:cs="Guttman Keren" w:hint="cs"/>
          <w:sz w:val="25"/>
          <w:szCs w:val="25"/>
          <w:rtl/>
        </w:rPr>
        <w:t xml:space="preserve"> </w:t>
      </w:r>
    </w:p>
    <w:p w:rsidR="00450049" w:rsidRPr="00546508" w:rsidRDefault="00450049" w:rsidP="00450049">
      <w:pPr>
        <w:rPr>
          <w:rFonts w:cs="Guttman Keren"/>
          <w:sz w:val="25"/>
          <w:szCs w:val="25"/>
        </w:rPr>
      </w:pPr>
      <w:r w:rsidRPr="002673EE">
        <w:rPr>
          <w:rFonts w:cs="Guttman Keren" w:hint="cs"/>
          <w:sz w:val="25"/>
          <w:szCs w:val="25"/>
          <w:rtl/>
        </w:rPr>
        <w:t>(כלומר, עד כמה יש לכבד את ההורים</w:t>
      </w:r>
      <w:r>
        <w:rPr>
          <w:rFonts w:cs="Guttman Keren" w:hint="cs"/>
          <w:sz w:val="25"/>
          <w:szCs w:val="25"/>
          <w:rtl/>
        </w:rPr>
        <w:t>?</w:t>
      </w:r>
      <w:r w:rsidRPr="002673EE">
        <w:rPr>
          <w:rFonts w:cs="Guttman Keren" w:hint="cs"/>
          <w:sz w:val="25"/>
          <w:szCs w:val="25"/>
          <w:rtl/>
        </w:rPr>
        <w:t>)</w:t>
      </w:r>
      <w:r w:rsidRPr="00546508">
        <w:rPr>
          <w:rFonts w:cs="Guttman Keren"/>
          <w:sz w:val="25"/>
          <w:szCs w:val="25"/>
          <w:rtl/>
        </w:rPr>
        <w:t xml:space="preserve"> </w:t>
      </w:r>
    </w:p>
    <w:p w:rsidR="00450049" w:rsidRDefault="00450049" w:rsidP="00450049">
      <w:pPr>
        <w:rPr>
          <w:rFonts w:cs="Guttman Keren"/>
          <w:sz w:val="25"/>
          <w:szCs w:val="25"/>
          <w:rtl/>
        </w:rPr>
      </w:pPr>
      <w:r w:rsidRPr="00546508">
        <w:rPr>
          <w:rFonts w:cs="Guttman Keren"/>
          <w:sz w:val="25"/>
          <w:szCs w:val="25"/>
          <w:rtl/>
        </w:rPr>
        <w:t xml:space="preserve">אמר להם: </w:t>
      </w:r>
      <w:r>
        <w:rPr>
          <w:rFonts w:cs="Guttman Keren" w:hint="cs"/>
          <w:sz w:val="25"/>
          <w:szCs w:val="25"/>
          <w:rtl/>
        </w:rPr>
        <w:t>"</w:t>
      </w:r>
      <w:r w:rsidRPr="00546508">
        <w:rPr>
          <w:rFonts w:cs="Guttman Keren"/>
          <w:sz w:val="25"/>
          <w:szCs w:val="25"/>
          <w:rtl/>
        </w:rPr>
        <w:t xml:space="preserve">צאו וראו מה עשה עובד כוכבים [=גוי] אחד לאביו באשקלון </w:t>
      </w:r>
    </w:p>
    <w:p w:rsidR="00450049" w:rsidRPr="002673EE" w:rsidRDefault="00450049" w:rsidP="00450049">
      <w:pPr>
        <w:rPr>
          <w:rFonts w:cs="Guttman Keren"/>
          <w:sz w:val="25"/>
          <w:szCs w:val="25"/>
          <w:rtl/>
        </w:rPr>
      </w:pPr>
      <w:proofErr w:type="spellStart"/>
      <w:r w:rsidRPr="00546508">
        <w:rPr>
          <w:rFonts w:cs="Guttman Keren"/>
          <w:sz w:val="25"/>
          <w:szCs w:val="25"/>
          <w:rtl/>
        </w:rPr>
        <w:lastRenderedPageBreak/>
        <w:t>ודמא</w:t>
      </w:r>
      <w:proofErr w:type="spellEnd"/>
      <w:r w:rsidRPr="00546508">
        <w:rPr>
          <w:rFonts w:cs="Guttman Keren"/>
          <w:sz w:val="25"/>
          <w:szCs w:val="25"/>
          <w:rtl/>
        </w:rPr>
        <w:t xml:space="preserve"> בן נתינה שמו</w:t>
      </w:r>
      <w:r>
        <w:rPr>
          <w:rFonts w:cs="Guttman Keren" w:hint="cs"/>
          <w:sz w:val="25"/>
          <w:szCs w:val="25"/>
          <w:rtl/>
        </w:rPr>
        <w:t>"</w:t>
      </w:r>
      <w:r w:rsidRPr="00546508">
        <w:rPr>
          <w:rFonts w:cs="Guttman Keren"/>
          <w:sz w:val="25"/>
          <w:szCs w:val="25"/>
          <w:rtl/>
        </w:rPr>
        <w:t xml:space="preserve">. </w:t>
      </w:r>
    </w:p>
    <w:p w:rsidR="00450049" w:rsidRPr="002673EE" w:rsidRDefault="00450049" w:rsidP="00450049">
      <w:pPr>
        <w:rPr>
          <w:rFonts w:cs="Guttman Keren"/>
          <w:sz w:val="25"/>
          <w:szCs w:val="25"/>
          <w:rtl/>
        </w:rPr>
      </w:pPr>
      <w:r w:rsidRPr="00546508">
        <w:rPr>
          <w:rFonts w:cs="Guttman Keren"/>
          <w:sz w:val="25"/>
          <w:szCs w:val="25"/>
          <w:rtl/>
        </w:rPr>
        <w:t>בקשו ממ</w:t>
      </w:r>
      <w:r w:rsidRPr="002673EE">
        <w:rPr>
          <w:rFonts w:cs="Guttman Keren"/>
          <w:sz w:val="25"/>
          <w:szCs w:val="25"/>
          <w:rtl/>
        </w:rPr>
        <w:t>נו חכמים אבנים לאפוד בששים ריבו</w:t>
      </w:r>
      <w:r w:rsidRPr="002673EE">
        <w:rPr>
          <w:rFonts w:cs="Guttman Keren" w:hint="cs"/>
          <w:sz w:val="25"/>
          <w:szCs w:val="25"/>
          <w:rtl/>
        </w:rPr>
        <w:t>א</w:t>
      </w:r>
      <w:r w:rsidRPr="00546508">
        <w:rPr>
          <w:rFonts w:cs="Guttman Keren"/>
          <w:sz w:val="25"/>
          <w:szCs w:val="25"/>
          <w:rtl/>
        </w:rPr>
        <w:t xml:space="preserve"> שכר</w:t>
      </w:r>
      <w:r w:rsidRPr="002673EE">
        <w:rPr>
          <w:rFonts w:cs="Guttman Keren" w:hint="cs"/>
          <w:sz w:val="25"/>
          <w:szCs w:val="25"/>
          <w:rtl/>
        </w:rPr>
        <w:t xml:space="preserve"> (הרבה מאוד כסף)</w:t>
      </w:r>
      <w:r w:rsidRPr="00546508">
        <w:rPr>
          <w:rFonts w:cs="Guttman Keren"/>
          <w:sz w:val="25"/>
          <w:szCs w:val="25"/>
          <w:rtl/>
        </w:rPr>
        <w:t xml:space="preserve">, </w:t>
      </w:r>
    </w:p>
    <w:p w:rsidR="00450049" w:rsidRPr="002673EE" w:rsidRDefault="00450049" w:rsidP="00450049">
      <w:pPr>
        <w:rPr>
          <w:rFonts w:cs="Guttman Keren"/>
          <w:sz w:val="25"/>
          <w:szCs w:val="25"/>
          <w:rtl/>
        </w:rPr>
      </w:pPr>
      <w:r w:rsidRPr="00546508">
        <w:rPr>
          <w:rFonts w:cs="Guttman Keren"/>
          <w:sz w:val="25"/>
          <w:szCs w:val="25"/>
          <w:rtl/>
        </w:rPr>
        <w:t>והיה מפתח מונח תחת מראשותיו של אביו ולא ציערו.</w:t>
      </w:r>
      <w:r w:rsidRPr="002673EE">
        <w:rPr>
          <w:rFonts w:cs="Guttman Keren" w:hint="cs"/>
          <w:sz w:val="25"/>
          <w:szCs w:val="25"/>
          <w:rtl/>
        </w:rPr>
        <w:t xml:space="preserve"> </w:t>
      </w:r>
    </w:p>
    <w:p w:rsidR="00450049" w:rsidRPr="00546508" w:rsidRDefault="00450049" w:rsidP="00450049">
      <w:pPr>
        <w:rPr>
          <w:rFonts w:cs="Guttman Keren"/>
          <w:sz w:val="25"/>
          <w:szCs w:val="25"/>
          <w:rtl/>
        </w:rPr>
      </w:pPr>
      <w:r w:rsidRPr="002673EE">
        <w:rPr>
          <w:rFonts w:cs="Guttman Keren" w:hint="cs"/>
          <w:sz w:val="25"/>
          <w:szCs w:val="25"/>
          <w:rtl/>
        </w:rPr>
        <w:t xml:space="preserve">(כלומר, המפתח לכספת עם האבן היקרה היה מונח מתחת לכר שעליו שם אביו את ראשו, בשעה שישן. וכיוון שלא רצה </w:t>
      </w:r>
      <w:proofErr w:type="spellStart"/>
      <w:r w:rsidRPr="002673EE">
        <w:rPr>
          <w:rFonts w:cs="Guttman Keren" w:hint="cs"/>
          <w:sz w:val="25"/>
          <w:szCs w:val="25"/>
          <w:rtl/>
        </w:rPr>
        <w:t>דמא</w:t>
      </w:r>
      <w:proofErr w:type="spellEnd"/>
      <w:r w:rsidRPr="002673EE">
        <w:rPr>
          <w:rFonts w:cs="Guttman Keren" w:hint="cs"/>
          <w:sz w:val="25"/>
          <w:szCs w:val="25"/>
          <w:rtl/>
        </w:rPr>
        <w:t xml:space="preserve"> בן נתינה להעיר ולצער את אביו, הוא וויתר על הכסף הרב שהציעו לו חכמים)</w:t>
      </w:r>
    </w:p>
    <w:p w:rsidR="00450049" w:rsidRPr="00546508" w:rsidRDefault="00450049" w:rsidP="00450049">
      <w:pPr>
        <w:rPr>
          <w:rFonts w:cs="Guttman Keren"/>
          <w:sz w:val="25"/>
          <w:szCs w:val="25"/>
          <w:rtl/>
        </w:rPr>
      </w:pPr>
      <w:r w:rsidRPr="00546508">
        <w:rPr>
          <w:rFonts w:cs="Guttman Keren"/>
          <w:sz w:val="25"/>
          <w:szCs w:val="25"/>
          <w:rtl/>
        </w:rPr>
        <w:t>לשנה האחרת נתן הקב"ה שכרו שנולדה לו פרה אדומה</w:t>
      </w:r>
      <w:r w:rsidRPr="002673EE">
        <w:rPr>
          <w:rFonts w:cs="Guttman Keren" w:hint="cs"/>
          <w:sz w:val="25"/>
          <w:szCs w:val="25"/>
          <w:rtl/>
        </w:rPr>
        <w:t xml:space="preserve"> (היא הפרה ממנה היו מכינים את האפר שטיהר את הטמאים בתקופת בית המקדש)</w:t>
      </w:r>
      <w:r w:rsidRPr="00546508">
        <w:rPr>
          <w:rFonts w:cs="Guttman Keren"/>
          <w:sz w:val="25"/>
          <w:szCs w:val="25"/>
          <w:rtl/>
        </w:rPr>
        <w:t xml:space="preserve"> בעדרו. </w:t>
      </w:r>
    </w:p>
    <w:p w:rsidR="00450049" w:rsidRPr="002673EE" w:rsidRDefault="00450049" w:rsidP="00450049">
      <w:pPr>
        <w:rPr>
          <w:rFonts w:cs="Guttman Keren"/>
          <w:sz w:val="25"/>
          <w:szCs w:val="25"/>
          <w:rtl/>
        </w:rPr>
      </w:pPr>
      <w:r w:rsidRPr="00546508">
        <w:rPr>
          <w:rFonts w:cs="Guttman Keren"/>
          <w:sz w:val="25"/>
          <w:szCs w:val="25"/>
          <w:rtl/>
        </w:rPr>
        <w:t xml:space="preserve">נכנסו חכמי ישראל אצלו. </w:t>
      </w:r>
    </w:p>
    <w:p w:rsidR="00450049" w:rsidRPr="002673EE" w:rsidRDefault="00450049" w:rsidP="00450049">
      <w:pPr>
        <w:rPr>
          <w:rFonts w:cs="Guttman Keren"/>
          <w:sz w:val="25"/>
          <w:szCs w:val="25"/>
          <w:rtl/>
        </w:rPr>
      </w:pPr>
      <w:r w:rsidRPr="00546508">
        <w:rPr>
          <w:rFonts w:cs="Guttman Keren"/>
          <w:sz w:val="25"/>
          <w:szCs w:val="25"/>
          <w:rtl/>
        </w:rPr>
        <w:t xml:space="preserve">אמר להם: </w:t>
      </w:r>
      <w:r>
        <w:rPr>
          <w:rFonts w:cs="Guttman Keren" w:hint="cs"/>
          <w:sz w:val="25"/>
          <w:szCs w:val="25"/>
          <w:rtl/>
        </w:rPr>
        <w:t>"</w:t>
      </w:r>
      <w:r w:rsidRPr="00546508">
        <w:rPr>
          <w:rFonts w:cs="Guttman Keren"/>
          <w:sz w:val="25"/>
          <w:szCs w:val="25"/>
          <w:rtl/>
        </w:rPr>
        <w:t xml:space="preserve">יודע אני בכם שאם אני מבקש מכם כל ממון שבעולם אתם </w:t>
      </w:r>
      <w:proofErr w:type="spellStart"/>
      <w:r w:rsidRPr="00546508">
        <w:rPr>
          <w:rFonts w:cs="Guttman Keren"/>
          <w:sz w:val="25"/>
          <w:szCs w:val="25"/>
          <w:rtl/>
        </w:rPr>
        <w:t>נותנין</w:t>
      </w:r>
      <w:proofErr w:type="spellEnd"/>
      <w:r w:rsidRPr="00546508">
        <w:rPr>
          <w:rFonts w:cs="Guttman Keren"/>
          <w:sz w:val="25"/>
          <w:szCs w:val="25"/>
          <w:rtl/>
        </w:rPr>
        <w:t xml:space="preserve"> לי</w:t>
      </w:r>
      <w:r>
        <w:rPr>
          <w:rFonts w:cs="Guttman Keren" w:hint="cs"/>
          <w:sz w:val="25"/>
          <w:szCs w:val="25"/>
          <w:rtl/>
        </w:rPr>
        <w:t xml:space="preserve"> (יוון שפרה אדומה היא יוצאת דופן ביותר וקשה להשיגה)</w:t>
      </w:r>
      <w:r w:rsidRPr="00546508">
        <w:rPr>
          <w:rFonts w:cs="Guttman Keren"/>
          <w:sz w:val="25"/>
          <w:szCs w:val="25"/>
          <w:rtl/>
        </w:rPr>
        <w:t>,</w:t>
      </w:r>
      <w:r>
        <w:rPr>
          <w:rFonts w:cs="Guttman Keren" w:hint="cs"/>
          <w:sz w:val="25"/>
          <w:szCs w:val="25"/>
          <w:rtl/>
        </w:rPr>
        <w:t xml:space="preserve"> </w:t>
      </w:r>
      <w:r w:rsidRPr="00546508">
        <w:rPr>
          <w:rFonts w:cs="Guttman Keren"/>
          <w:sz w:val="25"/>
          <w:szCs w:val="25"/>
          <w:rtl/>
        </w:rPr>
        <w:t xml:space="preserve"> </w:t>
      </w:r>
    </w:p>
    <w:p w:rsidR="00450049" w:rsidRPr="00546508" w:rsidRDefault="00450049" w:rsidP="00450049">
      <w:pPr>
        <w:rPr>
          <w:rFonts w:cs="Guttman Keren"/>
          <w:sz w:val="25"/>
          <w:szCs w:val="25"/>
          <w:rtl/>
        </w:rPr>
      </w:pPr>
      <w:r w:rsidRPr="00546508">
        <w:rPr>
          <w:rFonts w:cs="Guttman Keren"/>
          <w:sz w:val="25"/>
          <w:szCs w:val="25"/>
          <w:rtl/>
        </w:rPr>
        <w:t>אלא אין אני מבקש מכם אלא אותו ממון שהפסדתי בשביל כבוד אבא</w:t>
      </w:r>
      <w:r>
        <w:rPr>
          <w:rFonts w:cs="Guttman Keren" w:hint="cs"/>
          <w:sz w:val="25"/>
          <w:szCs w:val="25"/>
          <w:rtl/>
        </w:rPr>
        <w:t>"</w:t>
      </w:r>
      <w:r w:rsidRPr="00546508">
        <w:rPr>
          <w:rFonts w:cs="Guttman Keren"/>
          <w:sz w:val="25"/>
          <w:szCs w:val="25"/>
          <w:rtl/>
        </w:rPr>
        <w:t xml:space="preserve">. </w:t>
      </w:r>
    </w:p>
    <w:p w:rsidR="00450049" w:rsidRDefault="00450049" w:rsidP="00450049">
      <w:pPr>
        <w:jc w:val="right"/>
        <w:rPr>
          <w:rFonts w:cs="Guttman Keren"/>
          <w:sz w:val="18"/>
          <w:szCs w:val="18"/>
          <w:rtl/>
        </w:rPr>
      </w:pPr>
      <w:r>
        <w:rPr>
          <w:rFonts w:cs="Guttman Keren" w:hint="cs"/>
          <w:sz w:val="25"/>
          <w:szCs w:val="25"/>
          <w:rtl/>
        </w:rPr>
        <w:t>(</w:t>
      </w:r>
      <w:r w:rsidRPr="00546508">
        <w:rPr>
          <w:rFonts w:cs="Guttman Keren"/>
          <w:sz w:val="18"/>
          <w:szCs w:val="18"/>
          <w:rtl/>
        </w:rPr>
        <w:t>תלמוד בבלי מסכת קידושין, דף לא עמוד א</w:t>
      </w:r>
      <w:r>
        <w:rPr>
          <w:rFonts w:cs="Guttman Keren" w:hint="cs"/>
          <w:sz w:val="18"/>
          <w:szCs w:val="18"/>
          <w:rtl/>
        </w:rPr>
        <w:t>)</w:t>
      </w:r>
    </w:p>
    <w:p w:rsidR="00450049" w:rsidRDefault="00450049" w:rsidP="00450049"/>
    <w:sectPr w:rsidR="00450049" w:rsidSect="00535A3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BF" w:rsidRDefault="009473BF" w:rsidP="00BB3548">
      <w:pPr>
        <w:spacing w:after="0" w:line="240" w:lineRule="auto"/>
      </w:pPr>
      <w:r>
        <w:separator/>
      </w:r>
    </w:p>
  </w:endnote>
  <w:endnote w:type="continuationSeparator" w:id="0">
    <w:p w:rsidR="009473BF" w:rsidRDefault="009473BF" w:rsidP="00BB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BF" w:rsidRDefault="009473BF" w:rsidP="00BB3548">
      <w:pPr>
        <w:spacing w:after="0" w:line="240" w:lineRule="auto"/>
      </w:pPr>
      <w:r>
        <w:separator/>
      </w:r>
    </w:p>
  </w:footnote>
  <w:footnote w:type="continuationSeparator" w:id="0">
    <w:p w:rsidR="009473BF" w:rsidRDefault="009473BF" w:rsidP="00BB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48" w:rsidRDefault="00906354" w:rsidP="00BB3548">
    <w:pPr>
      <w:pStyle w:val="a4"/>
    </w:pPr>
    <w:r>
      <w:rPr>
        <w:rFonts w:hint="cs"/>
        <w:noProof/>
      </w:rPr>
      <w:drawing>
        <wp:anchor distT="0" distB="0" distL="114300" distR="114300" simplePos="0" relativeHeight="251659264" behindDoc="0" locked="0" layoutInCell="1" allowOverlap="1" wp14:anchorId="3FB8ECDA" wp14:editId="3463451E">
          <wp:simplePos x="0" y="0"/>
          <wp:positionH relativeFrom="column">
            <wp:posOffset>-1111516</wp:posOffset>
          </wp:positionH>
          <wp:positionV relativeFrom="paragraph">
            <wp:posOffset>-376038</wp:posOffset>
          </wp:positionV>
          <wp:extent cx="1285875" cy="71437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548">
      <w:rPr>
        <w:rFonts w:hint="cs"/>
        <w:rtl/>
      </w:rPr>
      <w:t>אליסף תל-אור</w:t>
    </w:r>
  </w:p>
  <w:p w:rsidR="00BB3548" w:rsidRDefault="00BB35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61"/>
    <w:multiLevelType w:val="hybridMultilevel"/>
    <w:tmpl w:val="6534E63C"/>
    <w:lvl w:ilvl="0" w:tplc="CBC24A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9768A"/>
    <w:multiLevelType w:val="hybridMultilevel"/>
    <w:tmpl w:val="CEF2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D6F52"/>
    <w:multiLevelType w:val="hybridMultilevel"/>
    <w:tmpl w:val="F0B4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B0077"/>
    <w:multiLevelType w:val="hybridMultilevel"/>
    <w:tmpl w:val="1CA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67"/>
    <w:rsid w:val="00156644"/>
    <w:rsid w:val="001F74E5"/>
    <w:rsid w:val="00264267"/>
    <w:rsid w:val="00450049"/>
    <w:rsid w:val="004E2CD2"/>
    <w:rsid w:val="00535A37"/>
    <w:rsid w:val="00906354"/>
    <w:rsid w:val="009473BF"/>
    <w:rsid w:val="00BB3548"/>
    <w:rsid w:val="00C44C67"/>
    <w:rsid w:val="00E12D2D"/>
    <w:rsid w:val="00F15F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6426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64267"/>
    <w:pPr>
      <w:ind w:left="720"/>
      <w:contextualSpacing/>
    </w:pPr>
  </w:style>
  <w:style w:type="paragraph" w:styleId="a4">
    <w:name w:val="header"/>
    <w:basedOn w:val="a"/>
    <w:link w:val="a5"/>
    <w:uiPriority w:val="99"/>
    <w:unhideWhenUsed/>
    <w:rsid w:val="00BB3548"/>
    <w:pPr>
      <w:tabs>
        <w:tab w:val="center" w:pos="4153"/>
        <w:tab w:val="right" w:pos="8306"/>
      </w:tabs>
      <w:spacing w:after="0" w:line="240" w:lineRule="auto"/>
    </w:pPr>
  </w:style>
  <w:style w:type="character" w:customStyle="1" w:styleId="a5">
    <w:name w:val="כותרת עליונה תו"/>
    <w:basedOn w:val="a0"/>
    <w:link w:val="a4"/>
    <w:uiPriority w:val="99"/>
    <w:rsid w:val="00BB3548"/>
  </w:style>
  <w:style w:type="paragraph" w:styleId="a6">
    <w:name w:val="footer"/>
    <w:basedOn w:val="a"/>
    <w:link w:val="a7"/>
    <w:uiPriority w:val="99"/>
    <w:unhideWhenUsed/>
    <w:rsid w:val="00BB3548"/>
    <w:pPr>
      <w:tabs>
        <w:tab w:val="center" w:pos="4153"/>
        <w:tab w:val="right" w:pos="8306"/>
      </w:tabs>
      <w:spacing w:after="0" w:line="240" w:lineRule="auto"/>
    </w:pPr>
  </w:style>
  <w:style w:type="character" w:customStyle="1" w:styleId="a7">
    <w:name w:val="כותרת תחתונה תו"/>
    <w:basedOn w:val="a0"/>
    <w:link w:val="a6"/>
    <w:uiPriority w:val="99"/>
    <w:rsid w:val="00BB3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6426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64267"/>
    <w:pPr>
      <w:ind w:left="720"/>
      <w:contextualSpacing/>
    </w:pPr>
  </w:style>
  <w:style w:type="paragraph" w:styleId="a4">
    <w:name w:val="header"/>
    <w:basedOn w:val="a"/>
    <w:link w:val="a5"/>
    <w:uiPriority w:val="99"/>
    <w:unhideWhenUsed/>
    <w:rsid w:val="00BB3548"/>
    <w:pPr>
      <w:tabs>
        <w:tab w:val="center" w:pos="4153"/>
        <w:tab w:val="right" w:pos="8306"/>
      </w:tabs>
      <w:spacing w:after="0" w:line="240" w:lineRule="auto"/>
    </w:pPr>
  </w:style>
  <w:style w:type="character" w:customStyle="1" w:styleId="a5">
    <w:name w:val="כותרת עליונה תו"/>
    <w:basedOn w:val="a0"/>
    <w:link w:val="a4"/>
    <w:uiPriority w:val="99"/>
    <w:rsid w:val="00BB3548"/>
  </w:style>
  <w:style w:type="paragraph" w:styleId="a6">
    <w:name w:val="footer"/>
    <w:basedOn w:val="a"/>
    <w:link w:val="a7"/>
    <w:uiPriority w:val="99"/>
    <w:unhideWhenUsed/>
    <w:rsid w:val="00BB3548"/>
    <w:pPr>
      <w:tabs>
        <w:tab w:val="center" w:pos="4153"/>
        <w:tab w:val="right" w:pos="8306"/>
      </w:tabs>
      <w:spacing w:after="0" w:line="240" w:lineRule="auto"/>
    </w:pPr>
  </w:style>
  <w:style w:type="character" w:customStyle="1" w:styleId="a7">
    <w:name w:val="כותרת תחתונה תו"/>
    <w:basedOn w:val="a0"/>
    <w:link w:val="a6"/>
    <w:uiPriority w:val="99"/>
    <w:rsid w:val="00BB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780</Words>
  <Characters>3905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2018-09-25T09:32:00Z</dcterms:created>
  <dcterms:modified xsi:type="dcterms:W3CDTF">2019-05-29T07:35:00Z</dcterms:modified>
</cp:coreProperties>
</file>