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71A" w:rsidRDefault="0037571A" w:rsidP="0037571A">
      <w:pPr>
        <w:jc w:val="center"/>
        <w:rPr>
          <w:b/>
          <w:bCs/>
          <w:sz w:val="28"/>
          <w:szCs w:val="28"/>
          <w:rtl/>
        </w:rPr>
      </w:pPr>
      <w:r>
        <w:rPr>
          <w:rFonts w:hint="cs"/>
          <w:b/>
          <w:bCs/>
          <w:sz w:val="28"/>
          <w:szCs w:val="28"/>
          <w:rtl/>
        </w:rPr>
        <w:t>מוסף:</w:t>
      </w:r>
    </w:p>
    <w:p w:rsidR="0037571A" w:rsidRPr="00A10E42" w:rsidRDefault="0037571A" w:rsidP="0037571A">
      <w:pPr>
        <w:rPr>
          <w:b/>
          <w:bCs/>
          <w:rtl/>
        </w:rPr>
      </w:pPr>
      <w:r w:rsidRPr="00A10E42">
        <w:rPr>
          <w:rFonts w:hint="cs"/>
          <w:b/>
          <w:bCs/>
          <w:highlight w:val="yellow"/>
          <w:rtl/>
        </w:rPr>
        <w:t>טקסט מרכזי:</w:t>
      </w:r>
    </w:p>
    <w:p w:rsidR="0037571A" w:rsidRPr="00744D64" w:rsidRDefault="0037571A" w:rsidP="0037571A">
      <w:pPr>
        <w:rPr>
          <w:b/>
          <w:bCs/>
          <w:rtl/>
        </w:rPr>
      </w:pPr>
      <w:r w:rsidRPr="00744D64">
        <w:rPr>
          <w:rFonts w:hint="cs"/>
          <w:b/>
          <w:bCs/>
          <w:rtl/>
        </w:rPr>
        <w:t xml:space="preserve">וכן תיקנו שיהא מניין התפילות, כמניין הקרבנות: שתי תפילות בכל יום, כנגד שני </w:t>
      </w:r>
      <w:proofErr w:type="spellStart"/>
      <w:r w:rsidRPr="00744D64">
        <w:rPr>
          <w:rFonts w:hint="cs"/>
          <w:b/>
          <w:bCs/>
          <w:rtl/>
        </w:rPr>
        <w:t>תמידין</w:t>
      </w:r>
      <w:proofErr w:type="spellEnd"/>
      <w:r w:rsidRPr="00744D64">
        <w:rPr>
          <w:rFonts w:hint="cs"/>
          <w:b/>
          <w:bCs/>
          <w:rtl/>
        </w:rPr>
        <w:t xml:space="preserve">*.  </w:t>
      </w:r>
    </w:p>
    <w:p w:rsidR="0037571A" w:rsidRPr="00744D64" w:rsidRDefault="0037571A" w:rsidP="0037571A">
      <w:pPr>
        <w:rPr>
          <w:b/>
          <w:bCs/>
          <w:rtl/>
        </w:rPr>
      </w:pPr>
      <w:r w:rsidRPr="00744D64">
        <w:rPr>
          <w:rFonts w:hint="cs"/>
          <w:b/>
          <w:bCs/>
          <w:rtl/>
        </w:rPr>
        <w:t>וכל יום שיש בו קרבן מוסף, תיקנו בו תפילה שלישית כנגד קרבן מוסף. </w:t>
      </w:r>
    </w:p>
    <w:p w:rsidR="0037571A" w:rsidRPr="00744D64" w:rsidRDefault="0037571A" w:rsidP="0037571A">
      <w:pPr>
        <w:rPr>
          <w:b/>
          <w:bCs/>
          <w:rtl/>
        </w:rPr>
      </w:pPr>
      <w:r w:rsidRPr="00744D64">
        <w:rPr>
          <w:rFonts w:hint="cs"/>
          <w:b/>
          <w:bCs/>
          <w:rtl/>
        </w:rPr>
        <w:t xml:space="preserve">ותפילה שכנגד תמיד של בוקר היא הנקראת תפילת השחר; </w:t>
      </w:r>
    </w:p>
    <w:p w:rsidR="0037571A" w:rsidRPr="00744D64" w:rsidRDefault="0037571A" w:rsidP="0037571A">
      <w:pPr>
        <w:rPr>
          <w:b/>
          <w:bCs/>
          <w:rtl/>
        </w:rPr>
      </w:pPr>
      <w:r w:rsidRPr="00744D64">
        <w:rPr>
          <w:rFonts w:hint="cs"/>
          <w:b/>
          <w:bCs/>
          <w:rtl/>
        </w:rPr>
        <w:t xml:space="preserve">ותפילה שכנגד תמיד של בין הערביים היא הנקראת תפילת מנחה; </w:t>
      </w:r>
    </w:p>
    <w:p w:rsidR="0037571A" w:rsidRPr="00744D64" w:rsidRDefault="0037571A" w:rsidP="0037571A">
      <w:pPr>
        <w:rPr>
          <w:b/>
          <w:bCs/>
          <w:rtl/>
        </w:rPr>
      </w:pPr>
      <w:r w:rsidRPr="00744D64">
        <w:rPr>
          <w:rFonts w:hint="cs"/>
          <w:b/>
          <w:bCs/>
          <w:rtl/>
        </w:rPr>
        <w:t xml:space="preserve">ותפילה שכנגד </w:t>
      </w:r>
      <w:proofErr w:type="spellStart"/>
      <w:r w:rsidRPr="00744D64">
        <w:rPr>
          <w:rFonts w:hint="cs"/>
          <w:b/>
          <w:bCs/>
          <w:rtl/>
        </w:rPr>
        <w:t>המוספין</w:t>
      </w:r>
      <w:proofErr w:type="spellEnd"/>
      <w:r w:rsidRPr="00744D64">
        <w:rPr>
          <w:rFonts w:hint="cs"/>
          <w:b/>
          <w:bCs/>
          <w:rtl/>
        </w:rPr>
        <w:t xml:space="preserve">, היא הנקראת תפילת </w:t>
      </w:r>
      <w:proofErr w:type="spellStart"/>
      <w:r w:rsidRPr="00744D64">
        <w:rPr>
          <w:rFonts w:hint="cs"/>
          <w:b/>
          <w:bCs/>
          <w:rtl/>
        </w:rPr>
        <w:t>המוספין</w:t>
      </w:r>
      <w:proofErr w:type="spellEnd"/>
      <w:r w:rsidRPr="00744D64">
        <w:rPr>
          <w:rFonts w:hint="cs"/>
          <w:b/>
          <w:bCs/>
        </w:rPr>
        <w:t>.</w:t>
      </w:r>
    </w:p>
    <w:p w:rsidR="0037571A" w:rsidRPr="00744D64" w:rsidRDefault="0037571A" w:rsidP="0037571A">
      <w:pPr>
        <w:rPr>
          <w:b/>
          <w:bCs/>
          <w:rtl/>
        </w:rPr>
      </w:pPr>
      <w:bookmarkStart w:id="0" w:name="8"/>
      <w:bookmarkEnd w:id="0"/>
    </w:p>
    <w:p w:rsidR="0037571A" w:rsidRPr="00744D64" w:rsidRDefault="0037571A" w:rsidP="0037571A">
      <w:pPr>
        <w:rPr>
          <w:b/>
          <w:bCs/>
          <w:rtl/>
        </w:rPr>
      </w:pPr>
      <w:r w:rsidRPr="00744D64">
        <w:rPr>
          <w:rFonts w:hint="cs"/>
          <w:b/>
          <w:bCs/>
          <w:rtl/>
        </w:rPr>
        <w:t xml:space="preserve">וכן התקינו שיהא אדם מתפלל תפילה אחת בלילה, </w:t>
      </w:r>
    </w:p>
    <w:p w:rsidR="0037571A" w:rsidRPr="00744D64" w:rsidRDefault="0037571A" w:rsidP="0037571A">
      <w:pPr>
        <w:rPr>
          <w:b/>
          <w:bCs/>
          <w:rtl/>
        </w:rPr>
      </w:pPr>
      <w:r w:rsidRPr="00744D64">
        <w:rPr>
          <w:rFonts w:hint="cs"/>
          <w:b/>
          <w:bCs/>
          <w:rtl/>
        </w:rPr>
        <w:t xml:space="preserve">שהרי אברי תמיד של בין הערביים </w:t>
      </w:r>
      <w:proofErr w:type="spellStart"/>
      <w:r w:rsidRPr="00744D64">
        <w:rPr>
          <w:rFonts w:hint="cs"/>
          <w:b/>
          <w:bCs/>
          <w:rtl/>
        </w:rPr>
        <w:t>מתאכלין</w:t>
      </w:r>
      <w:proofErr w:type="spellEnd"/>
      <w:r w:rsidRPr="00744D64">
        <w:rPr>
          <w:rFonts w:hint="cs"/>
          <w:b/>
          <w:bCs/>
          <w:rtl/>
        </w:rPr>
        <w:t xml:space="preserve"> </w:t>
      </w:r>
      <w:proofErr w:type="spellStart"/>
      <w:r w:rsidRPr="00744D64">
        <w:rPr>
          <w:rFonts w:hint="cs"/>
          <w:b/>
          <w:bCs/>
          <w:rtl/>
        </w:rPr>
        <w:t>והולכין</w:t>
      </w:r>
      <w:proofErr w:type="spellEnd"/>
      <w:r w:rsidRPr="00744D64">
        <w:rPr>
          <w:rFonts w:hint="cs"/>
          <w:b/>
          <w:bCs/>
          <w:rtl/>
        </w:rPr>
        <w:t xml:space="preserve"> כל הלילה... </w:t>
      </w:r>
    </w:p>
    <w:p w:rsidR="0037571A" w:rsidRPr="00744D64" w:rsidRDefault="0037571A" w:rsidP="0037571A">
      <w:pPr>
        <w:rPr>
          <w:b/>
          <w:bCs/>
          <w:rtl/>
        </w:rPr>
      </w:pPr>
      <w:r w:rsidRPr="00744D64">
        <w:rPr>
          <w:rFonts w:hint="cs"/>
          <w:b/>
          <w:bCs/>
          <w:rtl/>
        </w:rPr>
        <w:t xml:space="preserve">כעניין שנאמר: "ערב ובוקר וצהרים </w:t>
      </w:r>
      <w:proofErr w:type="spellStart"/>
      <w:r w:rsidRPr="00744D64">
        <w:rPr>
          <w:rFonts w:hint="cs"/>
          <w:b/>
          <w:bCs/>
          <w:rtl/>
        </w:rPr>
        <w:t>אשיחה</w:t>
      </w:r>
      <w:proofErr w:type="spellEnd"/>
      <w:r w:rsidRPr="00744D64">
        <w:rPr>
          <w:rFonts w:hint="cs"/>
          <w:b/>
          <w:bCs/>
          <w:rtl/>
        </w:rPr>
        <w:t xml:space="preserve"> ואהמה וישמע קולי" (תהילים נ"ה, </w:t>
      </w:r>
      <w:proofErr w:type="spellStart"/>
      <w:r w:rsidRPr="00744D64">
        <w:rPr>
          <w:rFonts w:hint="cs"/>
          <w:b/>
          <w:bCs/>
          <w:rtl/>
        </w:rPr>
        <w:t>יח</w:t>
      </w:r>
      <w:proofErr w:type="spellEnd"/>
      <w:r w:rsidRPr="00744D64">
        <w:rPr>
          <w:rFonts w:hint="cs"/>
          <w:b/>
          <w:bCs/>
          <w:rtl/>
        </w:rPr>
        <w:t>)</w:t>
      </w:r>
    </w:p>
    <w:p w:rsidR="0037571A" w:rsidRPr="00744D64" w:rsidRDefault="0037571A" w:rsidP="0037571A">
      <w:pPr>
        <w:rPr>
          <w:b/>
          <w:bCs/>
          <w:rtl/>
        </w:rPr>
      </w:pPr>
      <w:r w:rsidRPr="00744D64">
        <w:rPr>
          <w:rFonts w:hint="cs"/>
          <w:b/>
          <w:bCs/>
          <w:rtl/>
        </w:rPr>
        <w:t xml:space="preserve">ואין תפילת ערבית חובה, כתפילת שחרית ומנחה; </w:t>
      </w:r>
    </w:p>
    <w:p w:rsidR="0037571A" w:rsidRPr="00744D64" w:rsidRDefault="0037571A" w:rsidP="0037571A">
      <w:pPr>
        <w:rPr>
          <w:b/>
          <w:bCs/>
          <w:rtl/>
        </w:rPr>
      </w:pPr>
      <w:r w:rsidRPr="00744D64">
        <w:rPr>
          <w:rFonts w:hint="cs"/>
          <w:b/>
          <w:bCs/>
          <w:rtl/>
        </w:rPr>
        <w:t>ואף על פי כן נהגו כל ישראל בכל מקומות מושבותיהם להתפלל ערבית וקיבלוה עליהם כתפילת חובה</w:t>
      </w:r>
      <w:r w:rsidRPr="00744D64">
        <w:rPr>
          <w:rFonts w:hint="cs"/>
          <w:b/>
          <w:bCs/>
        </w:rPr>
        <w:t>.</w:t>
      </w:r>
    </w:p>
    <w:p w:rsidR="0037571A" w:rsidRDefault="0037571A" w:rsidP="0037571A">
      <w:pPr>
        <w:jc w:val="right"/>
        <w:rPr>
          <w:rtl/>
        </w:rPr>
      </w:pPr>
      <w:r>
        <w:rPr>
          <w:rFonts w:hint="cs"/>
          <w:rtl/>
        </w:rPr>
        <w:t>(משנה תורה לרמב"ם, הלכות תפילה, פרק א, ז-ח)</w:t>
      </w:r>
    </w:p>
    <w:p w:rsidR="0037571A" w:rsidRPr="00A10E42" w:rsidRDefault="0037571A" w:rsidP="0037571A"/>
    <w:p w:rsidR="0037571A" w:rsidRDefault="0037571A" w:rsidP="0037571A">
      <w:pPr>
        <w:rPr>
          <w:rtl/>
        </w:rPr>
      </w:pPr>
      <w:proofErr w:type="spellStart"/>
      <w:r w:rsidRPr="00A45649">
        <w:rPr>
          <w:rFonts w:hint="cs"/>
          <w:b/>
          <w:bCs/>
          <w:rtl/>
        </w:rPr>
        <w:t>תמידין</w:t>
      </w:r>
      <w:proofErr w:type="spellEnd"/>
      <w:r w:rsidRPr="00A45649">
        <w:rPr>
          <w:rFonts w:hint="cs"/>
          <w:b/>
          <w:bCs/>
          <w:rtl/>
        </w:rPr>
        <w:t xml:space="preserve"> </w:t>
      </w:r>
      <w:r>
        <w:rPr>
          <w:rtl/>
        </w:rPr>
        <w:t>–</w:t>
      </w:r>
      <w:r>
        <w:rPr>
          <w:rFonts w:hint="cs"/>
          <w:rtl/>
        </w:rPr>
        <w:t xml:space="preserve"> קורבן התמיד, קורבן שהיו מקריבים מדי יום בבוקר, עם זריחת החמה, ובערב לקראת שקיעת החמה. </w:t>
      </w:r>
    </w:p>
    <w:p w:rsidR="0037571A" w:rsidRDefault="0037571A" w:rsidP="0037571A">
      <w:pPr>
        <w:rPr>
          <w:rtl/>
        </w:rPr>
      </w:pPr>
      <w:r w:rsidRPr="00A45649">
        <w:rPr>
          <w:rFonts w:hint="cs"/>
          <w:b/>
          <w:bCs/>
          <w:rtl/>
        </w:rPr>
        <w:t>קורבן מוסף</w:t>
      </w:r>
      <w:r>
        <w:rPr>
          <w:rFonts w:hint="cs"/>
          <w:rtl/>
        </w:rPr>
        <w:t xml:space="preserve"> </w:t>
      </w:r>
      <w:r>
        <w:rPr>
          <w:rtl/>
        </w:rPr>
        <w:t>–</w:t>
      </w:r>
      <w:r>
        <w:rPr>
          <w:rFonts w:hint="cs"/>
          <w:rtl/>
        </w:rPr>
        <w:t xml:space="preserve"> בתורה נאמר שיש להקריב קורבנות מיוחדים בשבתות ובחגים (בכל מועד קורבן מעט שונה) וקורבנות אלו מכונים: "קורבן מוסף" משום שמוסיפים אותם על קורבנות התמיד של כל יום ויום. </w:t>
      </w:r>
    </w:p>
    <w:p w:rsidR="0037571A" w:rsidRPr="00A45649" w:rsidRDefault="0037571A" w:rsidP="0037571A">
      <w:pPr>
        <w:rPr>
          <w:b/>
          <w:bCs/>
          <w:rtl/>
        </w:rPr>
      </w:pPr>
      <w:r w:rsidRPr="00A45649">
        <w:rPr>
          <w:rFonts w:hint="cs"/>
          <w:b/>
          <w:bCs/>
          <w:highlight w:val="yellow"/>
          <w:rtl/>
        </w:rPr>
        <w:t>קריאה יחפה:</w:t>
      </w:r>
    </w:p>
    <w:p w:rsidR="0037571A" w:rsidRDefault="0037571A" w:rsidP="0037571A">
      <w:pPr>
        <w:rPr>
          <w:rtl/>
        </w:rPr>
      </w:pPr>
      <w:r>
        <w:rPr>
          <w:rFonts w:hint="cs"/>
          <w:rtl/>
        </w:rPr>
        <w:t xml:space="preserve">על פי קטע זה- </w:t>
      </w:r>
    </w:p>
    <w:p w:rsidR="0037571A" w:rsidRDefault="0037571A" w:rsidP="0037571A">
      <w:pPr>
        <w:pStyle w:val="a7"/>
        <w:numPr>
          <w:ilvl w:val="0"/>
          <w:numId w:val="2"/>
        </w:numPr>
        <w:rPr>
          <w:rtl/>
        </w:rPr>
      </w:pPr>
      <w:r>
        <w:rPr>
          <w:rFonts w:hint="cs"/>
          <w:rtl/>
        </w:rPr>
        <w:t xml:space="preserve">כנגד מה תיקנו את מספר התפילות? </w:t>
      </w:r>
    </w:p>
    <w:p w:rsidR="0037571A" w:rsidRDefault="0037571A" w:rsidP="0037571A">
      <w:pPr>
        <w:pStyle w:val="a7"/>
        <w:numPr>
          <w:ilvl w:val="0"/>
          <w:numId w:val="2"/>
        </w:numPr>
        <w:rPr>
          <w:rtl/>
        </w:rPr>
      </w:pPr>
      <w:r>
        <w:rPr>
          <w:rFonts w:hint="cs"/>
          <w:rtl/>
        </w:rPr>
        <w:t xml:space="preserve">כמה תפילות חובה יש ביום חול רגיל? </w:t>
      </w:r>
    </w:p>
    <w:p w:rsidR="0037571A" w:rsidRDefault="0037571A" w:rsidP="0037571A">
      <w:pPr>
        <w:pStyle w:val="a7"/>
        <w:numPr>
          <w:ilvl w:val="0"/>
          <w:numId w:val="2"/>
        </w:numPr>
        <w:rPr>
          <w:rtl/>
        </w:rPr>
      </w:pPr>
      <w:r>
        <w:rPr>
          <w:rFonts w:hint="cs"/>
          <w:rtl/>
        </w:rPr>
        <w:t xml:space="preserve">כמה תפילות חובה יש בשבתות ומועדים (היעזרו בפירוש המושג "קורבן המוסף" המובא לצד הטקסט המרכזי)? </w:t>
      </w:r>
    </w:p>
    <w:p w:rsidR="0037571A" w:rsidRDefault="0037571A" w:rsidP="0037571A">
      <w:pPr>
        <w:rPr>
          <w:rtl/>
        </w:rPr>
      </w:pPr>
    </w:p>
    <w:p w:rsidR="0037571A" w:rsidRPr="00411E24" w:rsidRDefault="0037571A" w:rsidP="0037571A">
      <w:pPr>
        <w:rPr>
          <w:b/>
          <w:bCs/>
          <w:rtl/>
        </w:rPr>
      </w:pPr>
      <w:r w:rsidRPr="00411E24">
        <w:rPr>
          <w:rFonts w:hint="cs"/>
          <w:b/>
          <w:bCs/>
          <w:rtl/>
        </w:rPr>
        <w:t xml:space="preserve">השלימו את הטבלה הבאה: </w:t>
      </w:r>
    </w:p>
    <w:p w:rsidR="0037571A" w:rsidRDefault="0037571A" w:rsidP="0037571A">
      <w:pPr>
        <w:pStyle w:val="a7"/>
        <w:rPr>
          <w:rtl/>
        </w:rPr>
      </w:pPr>
    </w:p>
    <w:p w:rsidR="0037571A" w:rsidRDefault="0037571A" w:rsidP="0037571A">
      <w:pPr>
        <w:pStyle w:val="a7"/>
        <w:rPr>
          <w:rtl/>
        </w:rPr>
      </w:pPr>
    </w:p>
    <w:tbl>
      <w:tblPr>
        <w:tblStyle w:val="-4"/>
        <w:bidiVisual/>
        <w:tblW w:w="0" w:type="auto"/>
        <w:tblLook w:val="04A0" w:firstRow="1" w:lastRow="0" w:firstColumn="1" w:lastColumn="0" w:noHBand="0" w:noVBand="1"/>
      </w:tblPr>
      <w:tblGrid>
        <w:gridCol w:w="4261"/>
        <w:gridCol w:w="4261"/>
      </w:tblGrid>
      <w:tr w:rsidR="0037571A" w:rsidRPr="00411E24" w:rsidTr="00A628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37571A" w:rsidRPr="00411E24" w:rsidRDefault="0037571A" w:rsidP="00A628BC">
            <w:pPr>
              <w:pStyle w:val="a7"/>
              <w:spacing w:line="360" w:lineRule="auto"/>
              <w:ind w:left="0"/>
              <w:jc w:val="center"/>
              <w:rPr>
                <w:rtl/>
              </w:rPr>
            </w:pPr>
            <w:r w:rsidRPr="00411E24">
              <w:rPr>
                <w:rFonts w:hint="cs"/>
                <w:rtl/>
              </w:rPr>
              <w:lastRenderedPageBreak/>
              <w:t>הקורבן</w:t>
            </w:r>
          </w:p>
        </w:tc>
        <w:tc>
          <w:tcPr>
            <w:tcW w:w="4261" w:type="dxa"/>
          </w:tcPr>
          <w:p w:rsidR="0037571A" w:rsidRPr="00411E24" w:rsidRDefault="0037571A" w:rsidP="00A628BC">
            <w:pPr>
              <w:pStyle w:val="a7"/>
              <w:spacing w:line="360" w:lineRule="auto"/>
              <w:ind w:left="0"/>
              <w:jc w:val="center"/>
              <w:cnfStyle w:val="100000000000" w:firstRow="1" w:lastRow="0" w:firstColumn="0" w:lastColumn="0" w:oddVBand="0" w:evenVBand="0" w:oddHBand="0" w:evenHBand="0" w:firstRowFirstColumn="0" w:firstRowLastColumn="0" w:lastRowFirstColumn="0" w:lastRowLastColumn="0"/>
              <w:rPr>
                <w:rtl/>
              </w:rPr>
            </w:pPr>
            <w:r w:rsidRPr="00411E24">
              <w:rPr>
                <w:rFonts w:hint="cs"/>
                <w:rtl/>
              </w:rPr>
              <w:t>התפילה</w:t>
            </w:r>
          </w:p>
        </w:tc>
      </w:tr>
      <w:tr w:rsidR="0037571A" w:rsidTr="00A62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37571A" w:rsidRDefault="0037571A" w:rsidP="00A628BC">
            <w:pPr>
              <w:pStyle w:val="a7"/>
              <w:spacing w:line="360" w:lineRule="auto"/>
              <w:ind w:left="0"/>
              <w:rPr>
                <w:rtl/>
              </w:rPr>
            </w:pPr>
          </w:p>
        </w:tc>
        <w:tc>
          <w:tcPr>
            <w:tcW w:w="4261" w:type="dxa"/>
          </w:tcPr>
          <w:p w:rsidR="0037571A" w:rsidRDefault="0037571A" w:rsidP="00A628BC">
            <w:pPr>
              <w:pStyle w:val="a7"/>
              <w:spacing w:line="360" w:lineRule="auto"/>
              <w:ind w:left="0"/>
              <w:cnfStyle w:val="000000100000" w:firstRow="0" w:lastRow="0" w:firstColumn="0" w:lastColumn="0" w:oddVBand="0" w:evenVBand="0" w:oddHBand="1" w:evenHBand="0" w:firstRowFirstColumn="0" w:firstRowLastColumn="0" w:lastRowFirstColumn="0" w:lastRowLastColumn="0"/>
              <w:rPr>
                <w:rtl/>
              </w:rPr>
            </w:pPr>
            <w:r>
              <w:rPr>
                <w:rFonts w:hint="cs"/>
                <w:rtl/>
              </w:rPr>
              <w:t>תפילת שחרית</w:t>
            </w:r>
          </w:p>
        </w:tc>
      </w:tr>
      <w:tr w:rsidR="0037571A" w:rsidTr="00A628BC">
        <w:tc>
          <w:tcPr>
            <w:cnfStyle w:val="001000000000" w:firstRow="0" w:lastRow="0" w:firstColumn="1" w:lastColumn="0" w:oddVBand="0" w:evenVBand="0" w:oddHBand="0" w:evenHBand="0" w:firstRowFirstColumn="0" w:firstRowLastColumn="0" w:lastRowFirstColumn="0" w:lastRowLastColumn="0"/>
            <w:tcW w:w="4261" w:type="dxa"/>
          </w:tcPr>
          <w:p w:rsidR="0037571A" w:rsidRDefault="0037571A" w:rsidP="00A628BC">
            <w:pPr>
              <w:pStyle w:val="a7"/>
              <w:spacing w:line="360" w:lineRule="auto"/>
              <w:ind w:left="0"/>
              <w:rPr>
                <w:rtl/>
              </w:rPr>
            </w:pPr>
          </w:p>
        </w:tc>
        <w:tc>
          <w:tcPr>
            <w:tcW w:w="4261" w:type="dxa"/>
          </w:tcPr>
          <w:p w:rsidR="0037571A" w:rsidRDefault="0037571A" w:rsidP="00A628BC">
            <w:pPr>
              <w:pStyle w:val="a7"/>
              <w:spacing w:line="360" w:lineRule="auto"/>
              <w:ind w:left="0"/>
              <w:cnfStyle w:val="000000000000" w:firstRow="0" w:lastRow="0" w:firstColumn="0" w:lastColumn="0" w:oddVBand="0" w:evenVBand="0" w:oddHBand="0" w:evenHBand="0" w:firstRowFirstColumn="0" w:firstRowLastColumn="0" w:lastRowFirstColumn="0" w:lastRowLastColumn="0"/>
              <w:rPr>
                <w:rtl/>
              </w:rPr>
            </w:pPr>
            <w:r>
              <w:rPr>
                <w:rFonts w:hint="cs"/>
                <w:rtl/>
              </w:rPr>
              <w:t>תפילת מנחה</w:t>
            </w:r>
          </w:p>
        </w:tc>
      </w:tr>
      <w:tr w:rsidR="0037571A" w:rsidTr="00A62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37571A" w:rsidRDefault="0037571A" w:rsidP="00A628BC">
            <w:pPr>
              <w:pStyle w:val="a7"/>
              <w:spacing w:line="360" w:lineRule="auto"/>
              <w:ind w:left="0"/>
              <w:rPr>
                <w:rtl/>
              </w:rPr>
            </w:pPr>
          </w:p>
        </w:tc>
        <w:tc>
          <w:tcPr>
            <w:tcW w:w="4261" w:type="dxa"/>
          </w:tcPr>
          <w:p w:rsidR="0037571A" w:rsidRDefault="0037571A" w:rsidP="00A628BC">
            <w:pPr>
              <w:pStyle w:val="a7"/>
              <w:spacing w:line="360" w:lineRule="auto"/>
              <w:ind w:left="0"/>
              <w:cnfStyle w:val="000000100000" w:firstRow="0" w:lastRow="0" w:firstColumn="0" w:lastColumn="0" w:oddVBand="0" w:evenVBand="0" w:oddHBand="1" w:evenHBand="0" w:firstRowFirstColumn="0" w:firstRowLastColumn="0" w:lastRowFirstColumn="0" w:lastRowLastColumn="0"/>
              <w:rPr>
                <w:rtl/>
              </w:rPr>
            </w:pPr>
            <w:r>
              <w:rPr>
                <w:rFonts w:hint="cs"/>
                <w:rtl/>
              </w:rPr>
              <w:t>תפילת ערבית</w:t>
            </w:r>
          </w:p>
        </w:tc>
      </w:tr>
      <w:tr w:rsidR="0037571A" w:rsidTr="00A628BC">
        <w:tc>
          <w:tcPr>
            <w:cnfStyle w:val="001000000000" w:firstRow="0" w:lastRow="0" w:firstColumn="1" w:lastColumn="0" w:oddVBand="0" w:evenVBand="0" w:oddHBand="0" w:evenHBand="0" w:firstRowFirstColumn="0" w:firstRowLastColumn="0" w:lastRowFirstColumn="0" w:lastRowLastColumn="0"/>
            <w:tcW w:w="4261" w:type="dxa"/>
          </w:tcPr>
          <w:p w:rsidR="0037571A" w:rsidRDefault="0037571A" w:rsidP="00A628BC">
            <w:pPr>
              <w:pStyle w:val="a7"/>
              <w:spacing w:line="360" w:lineRule="auto"/>
              <w:ind w:left="0"/>
              <w:rPr>
                <w:rtl/>
              </w:rPr>
            </w:pPr>
          </w:p>
        </w:tc>
        <w:tc>
          <w:tcPr>
            <w:tcW w:w="4261" w:type="dxa"/>
          </w:tcPr>
          <w:p w:rsidR="0037571A" w:rsidRDefault="0037571A" w:rsidP="00A628BC">
            <w:pPr>
              <w:pStyle w:val="a7"/>
              <w:spacing w:line="360" w:lineRule="auto"/>
              <w:ind w:left="0"/>
              <w:cnfStyle w:val="000000000000" w:firstRow="0" w:lastRow="0" w:firstColumn="0" w:lastColumn="0" w:oddVBand="0" w:evenVBand="0" w:oddHBand="0" w:evenHBand="0" w:firstRowFirstColumn="0" w:firstRowLastColumn="0" w:lastRowFirstColumn="0" w:lastRowLastColumn="0"/>
              <w:rPr>
                <w:rtl/>
              </w:rPr>
            </w:pPr>
            <w:r>
              <w:rPr>
                <w:rFonts w:hint="cs"/>
                <w:rtl/>
              </w:rPr>
              <w:t>תפילת מוסף</w:t>
            </w:r>
          </w:p>
        </w:tc>
      </w:tr>
    </w:tbl>
    <w:p w:rsidR="0037571A" w:rsidRDefault="0037571A" w:rsidP="0037571A">
      <w:pPr>
        <w:pStyle w:val="a7"/>
      </w:pPr>
    </w:p>
    <w:p w:rsidR="0037571A" w:rsidRDefault="0037571A" w:rsidP="0037571A">
      <w:pPr>
        <w:pStyle w:val="a7"/>
      </w:pPr>
    </w:p>
    <w:p w:rsidR="0037571A" w:rsidRDefault="0037571A" w:rsidP="0037571A">
      <w:pPr>
        <w:pStyle w:val="a7"/>
      </w:pPr>
    </w:p>
    <w:p w:rsidR="0037571A" w:rsidRDefault="0037571A" w:rsidP="0037571A">
      <w:pPr>
        <w:pStyle w:val="a7"/>
        <w:numPr>
          <w:ilvl w:val="0"/>
          <w:numId w:val="1"/>
        </w:numPr>
        <w:rPr>
          <w:rtl/>
        </w:rPr>
      </w:pPr>
      <w:r>
        <w:rPr>
          <w:rFonts w:hint="cs"/>
          <w:rtl/>
        </w:rPr>
        <w:t xml:space="preserve">האם תפילת ערבית היא מעיקר הדין תפילת חובה, בדומה לתפילות האחרות? </w:t>
      </w:r>
    </w:p>
    <w:p w:rsidR="0037571A" w:rsidRDefault="0037571A" w:rsidP="0037571A">
      <w:pPr>
        <w:pStyle w:val="a7"/>
        <w:numPr>
          <w:ilvl w:val="0"/>
          <w:numId w:val="1"/>
        </w:numPr>
        <w:rPr>
          <w:rtl/>
        </w:rPr>
      </w:pPr>
      <w:r>
        <w:rPr>
          <w:rFonts w:hint="cs"/>
          <w:rtl/>
        </w:rPr>
        <w:t>מה הפך את תפילת ערבית במרוצת השנים לתפילת חובה, כפי ששומרי מסורת רבים מתייחסים אליה היום?</w:t>
      </w:r>
    </w:p>
    <w:p w:rsidR="0037571A" w:rsidRDefault="0037571A" w:rsidP="0037571A">
      <w:pPr>
        <w:pStyle w:val="a7"/>
        <w:numPr>
          <w:ilvl w:val="0"/>
          <w:numId w:val="1"/>
        </w:numPr>
      </w:pPr>
      <w:r>
        <w:rPr>
          <w:rFonts w:hint="cs"/>
          <w:rtl/>
        </w:rPr>
        <w:t>מה אנו יכולים ללמוד מכאן על התפתחות ההלכה? בידי מי הכוח להשפיע על התפתחות ההלכה?</w:t>
      </w:r>
    </w:p>
    <w:p w:rsidR="0037571A" w:rsidRDefault="0037571A" w:rsidP="0037571A">
      <w:pPr>
        <w:rPr>
          <w:rtl/>
        </w:rPr>
      </w:pPr>
    </w:p>
    <w:p w:rsidR="0037571A" w:rsidRDefault="0037571A" w:rsidP="0037571A">
      <w:pPr>
        <w:rPr>
          <w:b/>
          <w:bCs/>
          <w:rtl/>
        </w:rPr>
      </w:pPr>
      <w:r w:rsidRPr="00615493">
        <w:rPr>
          <w:rFonts w:hint="cs"/>
          <w:b/>
          <w:bCs/>
          <w:highlight w:val="yellow"/>
          <w:rtl/>
        </w:rPr>
        <w:t>ריבוי קולות:</w:t>
      </w:r>
    </w:p>
    <w:p w:rsidR="0037571A" w:rsidRDefault="0037571A" w:rsidP="0037571A">
      <w:pPr>
        <w:rPr>
          <w:rtl/>
        </w:rPr>
      </w:pPr>
      <w:r>
        <w:rPr>
          <w:rFonts w:hint="cs"/>
          <w:rtl/>
        </w:rPr>
        <w:t xml:space="preserve">התפילות על פי דבריו של הרמב"ם נקבעו כנגד עבודת הקורבנות במקדש. </w:t>
      </w:r>
    </w:p>
    <w:p w:rsidR="0037571A" w:rsidRDefault="0037571A" w:rsidP="0037571A">
      <w:pPr>
        <w:rPr>
          <w:rtl/>
        </w:rPr>
      </w:pPr>
      <w:r>
        <w:rPr>
          <w:rFonts w:hint="cs"/>
          <w:rtl/>
        </w:rPr>
        <w:t xml:space="preserve">אבל בעוד שתפילת שחרית ומנחה (וגם ערבית) קבלו תוכן שמנותק בחלקים גדולים מעולם המקדש (מלבד אזכורים כאלה ואחרים לתקווה לבניית המקדש וכו') הרי שהתוכן המרכזי של תפילת המוסף שימר את ההיבט </w:t>
      </w:r>
      <w:proofErr w:type="spellStart"/>
      <w:r>
        <w:rPr>
          <w:rFonts w:hint="cs"/>
          <w:rtl/>
        </w:rPr>
        <w:t>המקדשי</w:t>
      </w:r>
      <w:proofErr w:type="spellEnd"/>
      <w:r>
        <w:rPr>
          <w:rFonts w:hint="cs"/>
          <w:rtl/>
        </w:rPr>
        <w:t xml:space="preserve"> של הקרבת הקורבנות. </w:t>
      </w:r>
    </w:p>
    <w:p w:rsidR="0037571A" w:rsidRDefault="0037571A" w:rsidP="0037571A">
      <w:pPr>
        <w:pStyle w:val="NormalWeb"/>
        <w:shd w:val="clear" w:color="auto" w:fill="FFFFFF"/>
        <w:bidi/>
        <w:spacing w:before="120" w:beforeAutospacing="0" w:after="120" w:afterAutospacing="0"/>
        <w:rPr>
          <w:rFonts w:asciiTheme="minorHAnsi" w:eastAsiaTheme="minorHAnsi" w:hAnsiTheme="minorHAnsi" w:cstheme="minorBidi"/>
          <w:sz w:val="22"/>
          <w:szCs w:val="22"/>
          <w:rtl/>
        </w:rPr>
      </w:pPr>
      <w:r w:rsidRPr="00D02F62">
        <w:rPr>
          <w:rFonts w:asciiTheme="minorHAnsi" w:eastAsiaTheme="minorHAnsi" w:hAnsiTheme="minorHAnsi" w:cstheme="minorBidi" w:hint="cs"/>
          <w:sz w:val="22"/>
          <w:szCs w:val="22"/>
          <w:rtl/>
        </w:rPr>
        <w:t>לפניכם אחד הנוסחים המסורתיים המרכזים של תפילת המוסף:</w:t>
      </w:r>
    </w:p>
    <w:p w:rsidR="0037571A" w:rsidRPr="00D02F62" w:rsidRDefault="0037571A" w:rsidP="0037571A">
      <w:pPr>
        <w:pStyle w:val="NormalWeb"/>
        <w:shd w:val="clear" w:color="auto" w:fill="FFFFFF"/>
        <w:bidi/>
        <w:spacing w:before="120" w:beforeAutospacing="0" w:after="120" w:afterAutospacing="0"/>
        <w:ind w:left="720"/>
        <w:rPr>
          <w:rFonts w:asciiTheme="minorHAnsi" w:eastAsiaTheme="minorHAnsi" w:hAnsiTheme="minorHAnsi" w:cstheme="minorBidi"/>
          <w:b/>
          <w:bCs/>
          <w:sz w:val="22"/>
          <w:szCs w:val="22"/>
        </w:rPr>
      </w:pPr>
      <w:r w:rsidRPr="00D02F62">
        <w:rPr>
          <w:rFonts w:asciiTheme="minorHAnsi" w:eastAsiaTheme="minorHAnsi" w:hAnsiTheme="minorHAnsi" w:cstheme="minorBidi"/>
          <w:b/>
          <w:bCs/>
          <w:sz w:val="22"/>
          <w:szCs w:val="22"/>
          <w:rtl/>
        </w:rPr>
        <w:t xml:space="preserve">תִּכַּנְתָּ שַׁבָּת רָצִיתָ קָרְבְּנוֹתֶיהָ. </w:t>
      </w:r>
      <w:proofErr w:type="spellStart"/>
      <w:r w:rsidRPr="00D02F62">
        <w:rPr>
          <w:rFonts w:asciiTheme="minorHAnsi" w:eastAsiaTheme="minorHAnsi" w:hAnsiTheme="minorHAnsi" w:cstheme="minorBidi"/>
          <w:b/>
          <w:bCs/>
          <w:sz w:val="22"/>
          <w:szCs w:val="22"/>
          <w:rtl/>
        </w:rPr>
        <w:t>צִוִּית</w:t>
      </w:r>
      <w:proofErr w:type="spellEnd"/>
      <w:r w:rsidRPr="00D02F62">
        <w:rPr>
          <w:rFonts w:asciiTheme="minorHAnsi" w:eastAsiaTheme="minorHAnsi" w:hAnsiTheme="minorHAnsi" w:cstheme="minorBidi"/>
          <w:b/>
          <w:bCs/>
          <w:sz w:val="22"/>
          <w:szCs w:val="22"/>
          <w:rtl/>
        </w:rPr>
        <w:t xml:space="preserve">ָ פֵּרוּשֶׁיהָ עִם </w:t>
      </w:r>
      <w:proofErr w:type="spellStart"/>
      <w:r w:rsidRPr="00D02F62">
        <w:rPr>
          <w:rFonts w:asciiTheme="minorHAnsi" w:eastAsiaTheme="minorHAnsi" w:hAnsiTheme="minorHAnsi" w:cstheme="minorBidi"/>
          <w:b/>
          <w:bCs/>
          <w:sz w:val="22"/>
          <w:szCs w:val="22"/>
          <w:rtl/>
        </w:rPr>
        <w:t>סִדּוּרֵי</w:t>
      </w:r>
      <w:proofErr w:type="spellEnd"/>
      <w:r w:rsidRPr="00D02F62">
        <w:rPr>
          <w:rFonts w:asciiTheme="minorHAnsi" w:eastAsiaTheme="minorHAnsi" w:hAnsiTheme="minorHAnsi" w:cstheme="minorBidi"/>
          <w:b/>
          <w:bCs/>
          <w:sz w:val="22"/>
          <w:szCs w:val="22"/>
          <w:rtl/>
        </w:rPr>
        <w:t xml:space="preserve"> </w:t>
      </w:r>
      <w:proofErr w:type="spellStart"/>
      <w:r w:rsidRPr="00D02F62">
        <w:rPr>
          <w:rFonts w:asciiTheme="minorHAnsi" w:eastAsiaTheme="minorHAnsi" w:hAnsiTheme="minorHAnsi" w:cstheme="minorBidi"/>
          <w:b/>
          <w:bCs/>
          <w:sz w:val="22"/>
          <w:szCs w:val="22"/>
          <w:rtl/>
        </w:rPr>
        <w:t>נְסָכֶיה</w:t>
      </w:r>
      <w:proofErr w:type="spellEnd"/>
      <w:r w:rsidRPr="00D02F62">
        <w:rPr>
          <w:rFonts w:asciiTheme="minorHAnsi" w:eastAsiaTheme="minorHAnsi" w:hAnsiTheme="minorHAnsi" w:cstheme="minorBidi"/>
          <w:b/>
          <w:bCs/>
          <w:sz w:val="22"/>
          <w:szCs w:val="22"/>
          <w:rtl/>
        </w:rPr>
        <w:t xml:space="preserve">ָ. </w:t>
      </w:r>
      <w:proofErr w:type="spellStart"/>
      <w:r w:rsidRPr="00D02F62">
        <w:rPr>
          <w:rFonts w:asciiTheme="minorHAnsi" w:eastAsiaTheme="minorHAnsi" w:hAnsiTheme="minorHAnsi" w:cstheme="minorBidi"/>
          <w:b/>
          <w:bCs/>
          <w:sz w:val="22"/>
          <w:szCs w:val="22"/>
          <w:rtl/>
        </w:rPr>
        <w:t>מְעַנְּגֶיה</w:t>
      </w:r>
      <w:proofErr w:type="spellEnd"/>
      <w:r w:rsidRPr="00D02F62">
        <w:rPr>
          <w:rFonts w:asciiTheme="minorHAnsi" w:eastAsiaTheme="minorHAnsi" w:hAnsiTheme="minorHAnsi" w:cstheme="minorBidi"/>
          <w:b/>
          <w:bCs/>
          <w:sz w:val="22"/>
          <w:szCs w:val="22"/>
          <w:rtl/>
        </w:rPr>
        <w:t xml:space="preserve">ָ לְעוֹלָם כָּבוֹד יִנְחָלוּ. </w:t>
      </w:r>
      <w:proofErr w:type="spellStart"/>
      <w:r w:rsidRPr="00D02F62">
        <w:rPr>
          <w:rFonts w:asciiTheme="minorHAnsi" w:eastAsiaTheme="minorHAnsi" w:hAnsiTheme="minorHAnsi" w:cstheme="minorBidi"/>
          <w:b/>
          <w:bCs/>
          <w:sz w:val="22"/>
          <w:szCs w:val="22"/>
          <w:rtl/>
        </w:rPr>
        <w:t>טוֹעֲמֶיה</w:t>
      </w:r>
      <w:proofErr w:type="spellEnd"/>
      <w:r w:rsidRPr="00D02F62">
        <w:rPr>
          <w:rFonts w:asciiTheme="minorHAnsi" w:eastAsiaTheme="minorHAnsi" w:hAnsiTheme="minorHAnsi" w:cstheme="minorBidi"/>
          <w:b/>
          <w:bCs/>
          <w:sz w:val="22"/>
          <w:szCs w:val="22"/>
          <w:rtl/>
        </w:rPr>
        <w:t xml:space="preserve">ָ חַיִּים זָכוּ. וְגַם הָאוֹהֲבִים דְּבָרֶיהָ גְּדֻלָּה בָחָרוּ. אָז מִסִּינַי </w:t>
      </w:r>
      <w:proofErr w:type="spellStart"/>
      <w:r w:rsidRPr="00D02F62">
        <w:rPr>
          <w:rFonts w:asciiTheme="minorHAnsi" w:eastAsiaTheme="minorHAnsi" w:hAnsiTheme="minorHAnsi" w:cstheme="minorBidi"/>
          <w:b/>
          <w:bCs/>
          <w:sz w:val="22"/>
          <w:szCs w:val="22"/>
          <w:rtl/>
        </w:rPr>
        <w:t>נִצְטַוּו</w:t>
      </w:r>
      <w:proofErr w:type="spellEnd"/>
      <w:r w:rsidRPr="00D02F62">
        <w:rPr>
          <w:rFonts w:asciiTheme="minorHAnsi" w:eastAsiaTheme="minorHAnsi" w:hAnsiTheme="minorHAnsi" w:cstheme="minorBidi"/>
          <w:b/>
          <w:bCs/>
          <w:sz w:val="22"/>
          <w:szCs w:val="22"/>
          <w:rtl/>
        </w:rPr>
        <w:t xml:space="preserve">ּ עָלֶיהָ. </w:t>
      </w:r>
      <w:proofErr w:type="spellStart"/>
      <w:r w:rsidRPr="00D02F62">
        <w:rPr>
          <w:rFonts w:asciiTheme="minorHAnsi" w:eastAsiaTheme="minorHAnsi" w:hAnsiTheme="minorHAnsi" w:cstheme="minorBidi"/>
          <w:b/>
          <w:bCs/>
          <w:sz w:val="22"/>
          <w:szCs w:val="22"/>
          <w:rtl/>
        </w:rPr>
        <w:t>וַתְּצַוֵּנו</w:t>
      </w:r>
      <w:proofErr w:type="spellEnd"/>
      <w:r w:rsidRPr="00D02F62">
        <w:rPr>
          <w:rFonts w:asciiTheme="minorHAnsi" w:eastAsiaTheme="minorHAnsi" w:hAnsiTheme="minorHAnsi" w:cstheme="minorBidi"/>
          <w:b/>
          <w:bCs/>
          <w:sz w:val="22"/>
          <w:szCs w:val="22"/>
          <w:rtl/>
        </w:rPr>
        <w:t xml:space="preserve">ּ יְיָ </w:t>
      </w:r>
      <w:proofErr w:type="spellStart"/>
      <w:r w:rsidRPr="00D02F62">
        <w:rPr>
          <w:rFonts w:asciiTheme="minorHAnsi" w:eastAsiaTheme="minorHAnsi" w:hAnsiTheme="minorHAnsi" w:cstheme="minorBidi"/>
          <w:b/>
          <w:bCs/>
          <w:sz w:val="22"/>
          <w:szCs w:val="22"/>
          <w:rtl/>
        </w:rPr>
        <w:t>אֱלהֵינו</w:t>
      </w:r>
      <w:proofErr w:type="spellEnd"/>
      <w:r w:rsidRPr="00D02F62">
        <w:rPr>
          <w:rFonts w:asciiTheme="minorHAnsi" w:eastAsiaTheme="minorHAnsi" w:hAnsiTheme="minorHAnsi" w:cstheme="minorBidi"/>
          <w:b/>
          <w:bCs/>
          <w:sz w:val="22"/>
          <w:szCs w:val="22"/>
          <w:rtl/>
        </w:rPr>
        <w:t>ּ לְהַקְרִיב בָּהּ קָרְבַּן מוּסַף שַׁבָּת כָּרָאוּי</w:t>
      </w:r>
      <w:r w:rsidRPr="00D02F62">
        <w:rPr>
          <w:rFonts w:asciiTheme="minorHAnsi" w:eastAsiaTheme="minorHAnsi" w:hAnsiTheme="minorHAnsi" w:cstheme="minorBidi"/>
          <w:b/>
          <w:bCs/>
          <w:sz w:val="22"/>
          <w:szCs w:val="22"/>
        </w:rPr>
        <w:t>.</w:t>
      </w:r>
    </w:p>
    <w:p w:rsidR="0037571A" w:rsidRPr="00D02F62" w:rsidRDefault="0037571A" w:rsidP="0037571A">
      <w:pPr>
        <w:pStyle w:val="NormalWeb"/>
        <w:shd w:val="clear" w:color="auto" w:fill="FFFFFF"/>
        <w:bidi/>
        <w:spacing w:before="120" w:beforeAutospacing="0" w:after="120" w:afterAutospacing="0"/>
        <w:ind w:left="720"/>
        <w:rPr>
          <w:rFonts w:asciiTheme="minorHAnsi" w:eastAsiaTheme="minorHAnsi" w:hAnsiTheme="minorHAnsi" w:cstheme="minorBidi"/>
          <w:b/>
          <w:bCs/>
          <w:sz w:val="22"/>
          <w:szCs w:val="22"/>
        </w:rPr>
      </w:pPr>
      <w:r w:rsidRPr="00D02F62">
        <w:rPr>
          <w:rFonts w:asciiTheme="minorHAnsi" w:eastAsiaTheme="minorHAnsi" w:hAnsiTheme="minorHAnsi" w:cstheme="minorBidi"/>
          <w:b/>
          <w:bCs/>
          <w:sz w:val="22"/>
          <w:szCs w:val="22"/>
          <w:rtl/>
        </w:rPr>
        <w:t xml:space="preserve">יְהִי רָצון מִלְּפָנֶיךָ יְיָ </w:t>
      </w:r>
      <w:proofErr w:type="spellStart"/>
      <w:r w:rsidRPr="00D02F62">
        <w:rPr>
          <w:rFonts w:asciiTheme="minorHAnsi" w:eastAsiaTheme="minorHAnsi" w:hAnsiTheme="minorHAnsi" w:cstheme="minorBidi"/>
          <w:b/>
          <w:bCs/>
          <w:sz w:val="22"/>
          <w:szCs w:val="22"/>
          <w:rtl/>
        </w:rPr>
        <w:t>אֱלֹהֵינו</w:t>
      </w:r>
      <w:proofErr w:type="spellEnd"/>
      <w:r w:rsidRPr="00D02F62">
        <w:rPr>
          <w:rFonts w:asciiTheme="minorHAnsi" w:eastAsiaTheme="minorHAnsi" w:hAnsiTheme="minorHAnsi" w:cstheme="minorBidi"/>
          <w:b/>
          <w:bCs/>
          <w:sz w:val="22"/>
          <w:szCs w:val="22"/>
          <w:rtl/>
        </w:rPr>
        <w:t xml:space="preserve">ּ </w:t>
      </w:r>
      <w:proofErr w:type="spellStart"/>
      <w:r w:rsidRPr="00D02F62">
        <w:rPr>
          <w:rFonts w:asciiTheme="minorHAnsi" w:eastAsiaTheme="minorHAnsi" w:hAnsiTheme="minorHAnsi" w:cstheme="minorBidi"/>
          <w:b/>
          <w:bCs/>
          <w:sz w:val="22"/>
          <w:szCs w:val="22"/>
          <w:rtl/>
        </w:rPr>
        <w:t>וֵאלֹהֵי</w:t>
      </w:r>
      <w:proofErr w:type="spellEnd"/>
      <w:r w:rsidRPr="00D02F62">
        <w:rPr>
          <w:rFonts w:asciiTheme="minorHAnsi" w:eastAsiaTheme="minorHAnsi" w:hAnsiTheme="minorHAnsi" w:cstheme="minorBidi"/>
          <w:b/>
          <w:bCs/>
          <w:sz w:val="22"/>
          <w:szCs w:val="22"/>
          <w:rtl/>
        </w:rPr>
        <w:t xml:space="preserve"> אֲבוֹתֵינוּ. שֶׁתַּעֲלֵנוּ בְשִׂמְחָה לְאַרְצֵנוּ וְתִטָּעֵנוּ בִּגְבוּלֵנוּ, וְשָׁם נַעֲשֶׂה לְפָנֶיךָ אֶת קָרְבְּנוֹת חוֹבוֹתֵינוּ. </w:t>
      </w:r>
      <w:proofErr w:type="spellStart"/>
      <w:r w:rsidRPr="00D02F62">
        <w:rPr>
          <w:rFonts w:asciiTheme="minorHAnsi" w:eastAsiaTheme="minorHAnsi" w:hAnsiTheme="minorHAnsi" w:cstheme="minorBidi"/>
          <w:b/>
          <w:bCs/>
          <w:sz w:val="22"/>
          <w:szCs w:val="22"/>
          <w:rtl/>
        </w:rPr>
        <w:t>תְּמִידִים</w:t>
      </w:r>
      <w:proofErr w:type="spellEnd"/>
      <w:r w:rsidRPr="00D02F62">
        <w:rPr>
          <w:rFonts w:asciiTheme="minorHAnsi" w:eastAsiaTheme="minorHAnsi" w:hAnsiTheme="minorHAnsi" w:cstheme="minorBidi"/>
          <w:b/>
          <w:bCs/>
          <w:sz w:val="22"/>
          <w:szCs w:val="22"/>
          <w:rtl/>
        </w:rPr>
        <w:t xml:space="preserve"> כְּסִדְרָם וּמוּסָפִים כְּהִלְכָתָם</w:t>
      </w:r>
      <w:r w:rsidRPr="00D02F62">
        <w:rPr>
          <w:rFonts w:asciiTheme="minorHAnsi" w:eastAsiaTheme="minorHAnsi" w:hAnsiTheme="minorHAnsi" w:cstheme="minorBidi"/>
          <w:b/>
          <w:bCs/>
          <w:sz w:val="22"/>
          <w:szCs w:val="22"/>
        </w:rPr>
        <w:t>.</w:t>
      </w:r>
    </w:p>
    <w:p w:rsidR="0037571A" w:rsidRPr="00D02F62" w:rsidRDefault="0037571A" w:rsidP="0037571A">
      <w:pPr>
        <w:pStyle w:val="NormalWeb"/>
        <w:shd w:val="clear" w:color="auto" w:fill="FFFFFF"/>
        <w:bidi/>
        <w:spacing w:before="120" w:beforeAutospacing="0" w:after="120" w:afterAutospacing="0"/>
        <w:ind w:left="720"/>
        <w:rPr>
          <w:rFonts w:asciiTheme="minorHAnsi" w:eastAsiaTheme="minorHAnsi" w:hAnsiTheme="minorHAnsi" w:cstheme="minorBidi"/>
          <w:b/>
          <w:bCs/>
          <w:sz w:val="22"/>
          <w:szCs w:val="22"/>
        </w:rPr>
      </w:pPr>
      <w:r w:rsidRPr="00D02F62">
        <w:rPr>
          <w:rFonts w:asciiTheme="minorHAnsi" w:eastAsiaTheme="minorHAnsi" w:hAnsiTheme="minorHAnsi" w:cstheme="minorBidi"/>
          <w:b/>
          <w:bCs/>
          <w:sz w:val="22"/>
          <w:szCs w:val="22"/>
          <w:rtl/>
        </w:rPr>
        <w:t>וְאֶת מוּסַף יום הַשַּׁבָּת הַזֶּה. נַעֲשֶׂה וְנַקְרִיב לְפָנֶיךָ בְּאַהֲבָה כְּמִצְוַת רְצונֶךָ. כְּמו שֶׁכָּתַבְתָּ עָלֵינוּ בְּתורָתֶךָ עַל יְדֵי משֶׁה עַבְדֶּךָ מִפִּי כְבודֶךָ כָּאָמוּר</w:t>
      </w:r>
      <w:r w:rsidRPr="00D02F62">
        <w:rPr>
          <w:rFonts w:asciiTheme="minorHAnsi" w:eastAsiaTheme="minorHAnsi" w:hAnsiTheme="minorHAnsi" w:cstheme="minorBidi"/>
          <w:b/>
          <w:bCs/>
          <w:sz w:val="22"/>
          <w:szCs w:val="22"/>
        </w:rPr>
        <w:t>:</w:t>
      </w:r>
    </w:p>
    <w:p w:rsidR="0037571A" w:rsidRPr="00D02F62" w:rsidRDefault="0037571A" w:rsidP="0037571A">
      <w:pPr>
        <w:pStyle w:val="NormalWeb"/>
        <w:shd w:val="clear" w:color="auto" w:fill="FFFFFF"/>
        <w:bidi/>
        <w:spacing w:before="120" w:beforeAutospacing="0" w:after="120" w:afterAutospacing="0"/>
        <w:ind w:left="720"/>
        <w:rPr>
          <w:rFonts w:asciiTheme="minorHAnsi" w:eastAsiaTheme="minorHAnsi" w:hAnsiTheme="minorHAnsi" w:cstheme="minorBidi"/>
          <w:b/>
          <w:bCs/>
          <w:sz w:val="22"/>
          <w:szCs w:val="22"/>
        </w:rPr>
      </w:pPr>
      <w:r w:rsidRPr="00D02F62">
        <w:rPr>
          <w:rFonts w:asciiTheme="minorHAnsi" w:eastAsiaTheme="minorHAnsi" w:hAnsiTheme="minorHAnsi" w:cstheme="minorBidi" w:hint="cs"/>
          <w:b/>
          <w:bCs/>
          <w:sz w:val="22"/>
          <w:szCs w:val="22"/>
          <w:rtl/>
        </w:rPr>
        <w:t xml:space="preserve">וּבְיוֹם הַשַּׁבָּת שְׁנֵי כְבָשִׂים בְּנֵי שָׁנָה </w:t>
      </w:r>
      <w:proofErr w:type="spellStart"/>
      <w:r w:rsidRPr="00D02F62">
        <w:rPr>
          <w:rFonts w:asciiTheme="minorHAnsi" w:eastAsiaTheme="minorHAnsi" w:hAnsiTheme="minorHAnsi" w:cstheme="minorBidi" w:hint="cs"/>
          <w:b/>
          <w:bCs/>
          <w:sz w:val="22"/>
          <w:szCs w:val="22"/>
          <w:rtl/>
        </w:rPr>
        <w:t>תְּמִימִם</w:t>
      </w:r>
      <w:proofErr w:type="spellEnd"/>
      <w:r w:rsidRPr="00D02F62">
        <w:rPr>
          <w:rFonts w:asciiTheme="minorHAnsi" w:eastAsiaTheme="minorHAnsi" w:hAnsiTheme="minorHAnsi" w:cstheme="minorBidi" w:hint="cs"/>
          <w:b/>
          <w:bCs/>
          <w:sz w:val="22"/>
          <w:szCs w:val="22"/>
          <w:rtl/>
        </w:rPr>
        <w:t xml:space="preserve"> וּשְׁנֵי עֶשְׂרֹנִים </w:t>
      </w:r>
      <w:proofErr w:type="spellStart"/>
      <w:r w:rsidRPr="00D02F62">
        <w:rPr>
          <w:rFonts w:asciiTheme="minorHAnsi" w:eastAsiaTheme="minorHAnsi" w:hAnsiTheme="minorHAnsi" w:cstheme="minorBidi" w:hint="cs"/>
          <w:b/>
          <w:bCs/>
          <w:sz w:val="22"/>
          <w:szCs w:val="22"/>
          <w:rtl/>
        </w:rPr>
        <w:t>סֹלֶת</w:t>
      </w:r>
      <w:proofErr w:type="spellEnd"/>
      <w:r w:rsidRPr="00D02F62">
        <w:rPr>
          <w:rFonts w:asciiTheme="minorHAnsi" w:eastAsiaTheme="minorHAnsi" w:hAnsiTheme="minorHAnsi" w:cstheme="minorBidi" w:hint="cs"/>
          <w:b/>
          <w:bCs/>
          <w:sz w:val="22"/>
          <w:szCs w:val="22"/>
          <w:rtl/>
        </w:rPr>
        <w:t xml:space="preserve"> מִנְחָה בְּלוּלָה בַשֶּׁמֶן וְנִסְכּוֹ</w:t>
      </w:r>
      <w:r w:rsidRPr="00D02F62">
        <w:rPr>
          <w:rFonts w:asciiTheme="minorHAnsi" w:eastAsiaTheme="minorHAnsi" w:hAnsiTheme="minorHAnsi" w:cstheme="minorBidi" w:hint="cs"/>
          <w:b/>
          <w:bCs/>
          <w:sz w:val="22"/>
          <w:szCs w:val="22"/>
        </w:rPr>
        <w:t>. </w:t>
      </w:r>
      <w:hyperlink r:id="rId8" w:tooltip="קטגוריה:במדבר כח י" w:history="1">
        <w:r w:rsidRPr="00D02F62">
          <w:rPr>
            <w:rFonts w:asciiTheme="minorHAnsi" w:eastAsiaTheme="minorHAnsi" w:hAnsiTheme="minorHAnsi" w:cstheme="minorBidi" w:hint="cs"/>
            <w:b/>
            <w:bCs/>
            <w:sz w:val="22"/>
            <w:szCs w:val="22"/>
            <w:rtl/>
          </w:rPr>
          <w:t>י</w:t>
        </w:r>
      </w:hyperlink>
      <w:r w:rsidRPr="00D02F62">
        <w:rPr>
          <w:rFonts w:asciiTheme="minorHAnsi" w:eastAsiaTheme="minorHAnsi" w:hAnsiTheme="minorHAnsi" w:cstheme="minorBidi" w:hint="cs"/>
          <w:b/>
          <w:bCs/>
          <w:sz w:val="22"/>
          <w:szCs w:val="22"/>
        </w:rPr>
        <w:t> </w:t>
      </w:r>
      <w:proofErr w:type="spellStart"/>
      <w:r w:rsidRPr="00D02F62">
        <w:rPr>
          <w:rFonts w:asciiTheme="minorHAnsi" w:eastAsiaTheme="minorHAnsi" w:hAnsiTheme="minorHAnsi" w:cstheme="minorBidi" w:hint="cs"/>
          <w:b/>
          <w:bCs/>
          <w:sz w:val="22"/>
          <w:szCs w:val="22"/>
          <w:rtl/>
        </w:rPr>
        <w:t>עֹלַת</w:t>
      </w:r>
      <w:proofErr w:type="spellEnd"/>
      <w:r w:rsidRPr="00D02F62">
        <w:rPr>
          <w:rFonts w:asciiTheme="minorHAnsi" w:eastAsiaTheme="minorHAnsi" w:hAnsiTheme="minorHAnsi" w:cstheme="minorBidi" w:hint="cs"/>
          <w:b/>
          <w:bCs/>
          <w:sz w:val="22"/>
          <w:szCs w:val="22"/>
          <w:rtl/>
        </w:rPr>
        <w:t xml:space="preserve"> שַׁבַּת בְּשַׁבַּתּוֹ עַל </w:t>
      </w:r>
      <w:proofErr w:type="spellStart"/>
      <w:r w:rsidRPr="00D02F62">
        <w:rPr>
          <w:rFonts w:asciiTheme="minorHAnsi" w:eastAsiaTheme="minorHAnsi" w:hAnsiTheme="minorHAnsi" w:cstheme="minorBidi" w:hint="cs"/>
          <w:b/>
          <w:bCs/>
          <w:sz w:val="22"/>
          <w:szCs w:val="22"/>
          <w:rtl/>
        </w:rPr>
        <w:t>עֹלַת</w:t>
      </w:r>
      <w:proofErr w:type="spellEnd"/>
      <w:r w:rsidRPr="00D02F62">
        <w:rPr>
          <w:rFonts w:asciiTheme="minorHAnsi" w:eastAsiaTheme="minorHAnsi" w:hAnsiTheme="minorHAnsi" w:cstheme="minorBidi" w:hint="cs"/>
          <w:b/>
          <w:bCs/>
          <w:sz w:val="22"/>
          <w:szCs w:val="22"/>
          <w:rtl/>
        </w:rPr>
        <w:t xml:space="preserve"> הַתָּמִיד וְנִסְכָּהּ</w:t>
      </w:r>
      <w:r w:rsidRPr="00D02F62">
        <w:rPr>
          <w:rFonts w:asciiTheme="minorHAnsi" w:eastAsiaTheme="minorHAnsi" w:hAnsiTheme="minorHAnsi" w:cstheme="minorBidi" w:hint="cs"/>
          <w:b/>
          <w:bCs/>
          <w:sz w:val="22"/>
          <w:szCs w:val="22"/>
        </w:rPr>
        <w:t>.</w:t>
      </w:r>
    </w:p>
    <w:p w:rsidR="0037571A" w:rsidRDefault="0037571A" w:rsidP="0037571A">
      <w:pPr>
        <w:pStyle w:val="a7"/>
        <w:numPr>
          <w:ilvl w:val="0"/>
          <w:numId w:val="4"/>
        </w:numPr>
        <w:rPr>
          <w:rtl/>
        </w:rPr>
      </w:pPr>
      <w:r>
        <w:rPr>
          <w:rFonts w:hint="cs"/>
          <w:rtl/>
        </w:rPr>
        <w:t>מה דעתכם על נוסח זה?</w:t>
      </w:r>
    </w:p>
    <w:p w:rsidR="0037571A" w:rsidRDefault="0037571A" w:rsidP="0037571A">
      <w:pPr>
        <w:rPr>
          <w:rtl/>
        </w:rPr>
      </w:pPr>
      <w:r>
        <w:rPr>
          <w:rFonts w:hint="cs"/>
          <w:rtl/>
        </w:rPr>
        <w:t xml:space="preserve">לפני כמאתיים שנה התחילה להתעורר בקהילות יהודיות שונות תחושת חוסר נוחות מן הנוסח הזה, כיוון שבני אותה קהילה לא ראו את בניית המקדש וודאי שלא את הקרבת הקורבנות כדבר שיש לשאוף ולקוות לו, וממילא לא נכון להתפלל עליו. </w:t>
      </w:r>
    </w:p>
    <w:p w:rsidR="0037571A" w:rsidRDefault="0037571A" w:rsidP="0037571A">
      <w:pPr>
        <w:rPr>
          <w:rtl/>
        </w:rPr>
      </w:pPr>
      <w:r>
        <w:rPr>
          <w:rFonts w:hint="cs"/>
          <w:rtl/>
        </w:rPr>
        <w:t xml:space="preserve">לכן הם הציעו נוסח אחר לתפילה, כפי שניתן לראות בקטע מתוך סידור התפילה: "סדר העבודה"-  לשבתות השנה ומועדי ה' מקראי קודש כמנהג קהל בית חדש אשר </w:t>
      </w:r>
      <w:proofErr w:type="spellStart"/>
      <w:r>
        <w:rPr>
          <w:rFonts w:hint="cs"/>
          <w:rtl/>
        </w:rPr>
        <w:t>בהמבורג</w:t>
      </w:r>
      <w:proofErr w:type="spellEnd"/>
      <w:r>
        <w:rPr>
          <w:rFonts w:hint="cs"/>
          <w:rtl/>
        </w:rPr>
        <w:t xml:space="preserve"> (גרמניה), משנת 1819: </w:t>
      </w:r>
    </w:p>
    <w:p w:rsidR="0037571A" w:rsidRDefault="0037571A" w:rsidP="0037571A">
      <w:pPr>
        <w:bidi w:val="0"/>
        <w:rPr>
          <w:rtl/>
        </w:rPr>
      </w:pPr>
      <w:r>
        <w:rPr>
          <w:rtl/>
        </w:rPr>
        <w:br w:type="page"/>
      </w:r>
    </w:p>
    <w:p w:rsidR="0037571A" w:rsidRDefault="0037571A" w:rsidP="0037571A">
      <w:pPr>
        <w:rPr>
          <w:rtl/>
        </w:rPr>
      </w:pPr>
      <w:r>
        <w:rPr>
          <w:rFonts w:hint="cs"/>
          <w:noProof/>
        </w:rPr>
        <w:lastRenderedPageBreak/>
        <w:drawing>
          <wp:anchor distT="0" distB="0" distL="114300" distR="114300" simplePos="0" relativeHeight="251659264" behindDoc="0" locked="0" layoutInCell="1" allowOverlap="1" wp14:anchorId="094D390A" wp14:editId="7291F571">
            <wp:simplePos x="0" y="0"/>
            <wp:positionH relativeFrom="column">
              <wp:posOffset>290830</wp:posOffset>
            </wp:positionH>
            <wp:positionV relativeFrom="paragraph">
              <wp:posOffset>-225425</wp:posOffset>
            </wp:positionV>
            <wp:extent cx="4688840" cy="2826385"/>
            <wp:effectExtent l="171450" t="171450" r="378460" b="354965"/>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8840" cy="28263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37571A" w:rsidRDefault="0037571A" w:rsidP="0037571A">
      <w:pPr>
        <w:rPr>
          <w:rtl/>
        </w:rPr>
      </w:pPr>
      <w:r>
        <w:rPr>
          <w:rFonts w:hint="cs"/>
          <w:rtl/>
        </w:rPr>
        <w:t xml:space="preserve"> </w:t>
      </w:r>
    </w:p>
    <w:p w:rsidR="0037571A" w:rsidRDefault="0037571A" w:rsidP="0037571A">
      <w:pPr>
        <w:rPr>
          <w:rtl/>
        </w:rPr>
      </w:pPr>
    </w:p>
    <w:p w:rsidR="0037571A" w:rsidRDefault="0037571A" w:rsidP="0037571A">
      <w:pPr>
        <w:rPr>
          <w:rtl/>
        </w:rPr>
      </w:pPr>
    </w:p>
    <w:p w:rsidR="0037571A" w:rsidRDefault="0037571A" w:rsidP="0037571A">
      <w:pPr>
        <w:rPr>
          <w:rtl/>
        </w:rPr>
      </w:pPr>
    </w:p>
    <w:p w:rsidR="0037571A" w:rsidRDefault="0037571A" w:rsidP="0037571A">
      <w:pPr>
        <w:rPr>
          <w:rtl/>
        </w:rPr>
      </w:pPr>
    </w:p>
    <w:p w:rsidR="0037571A" w:rsidRPr="00D02F62" w:rsidRDefault="0037571A" w:rsidP="0037571A">
      <w:pPr>
        <w:rPr>
          <w:rtl/>
        </w:rPr>
      </w:pPr>
    </w:p>
    <w:p w:rsidR="0037571A" w:rsidRPr="00615493" w:rsidRDefault="0037571A" w:rsidP="0037571A">
      <w:pPr>
        <w:rPr>
          <w:rtl/>
        </w:rPr>
      </w:pPr>
    </w:p>
    <w:p w:rsidR="0037571A" w:rsidRDefault="0037571A" w:rsidP="0037571A">
      <w:pPr>
        <w:rPr>
          <w:rtl/>
        </w:rPr>
      </w:pPr>
    </w:p>
    <w:p w:rsidR="0037571A" w:rsidRDefault="0037571A" w:rsidP="0037571A">
      <w:pPr>
        <w:rPr>
          <w:rtl/>
        </w:rPr>
      </w:pPr>
      <w:r>
        <w:rPr>
          <w:rFonts w:hint="cs"/>
          <w:rtl/>
        </w:rPr>
        <w:t xml:space="preserve">לימים נוסח זה השפיע על עיצוב התפילה של קהילות רפורמיות וקונסרבטיביות רבות, שבחרו בנוסח זה או הציעו נוסחים דומים בהשראתו. </w:t>
      </w:r>
    </w:p>
    <w:p w:rsidR="0037571A" w:rsidRDefault="0037571A" w:rsidP="0037571A">
      <w:pPr>
        <w:rPr>
          <w:rtl/>
        </w:rPr>
      </w:pPr>
      <w:r>
        <w:rPr>
          <w:rFonts w:hint="cs"/>
          <w:rtl/>
        </w:rPr>
        <w:t xml:space="preserve">יש לציין שחלק ממקורותיו של נוסח זה נעוצים בנוסחים עתיקים אחרים של תפילת המוסף, שאכן לא כוללים את פירוט הקורבן או שאינם אומרים במפורש שאנו נקריב קורבנות לעתיד לבוא. </w:t>
      </w:r>
    </w:p>
    <w:p w:rsidR="0037571A" w:rsidRDefault="0037571A" w:rsidP="0037571A">
      <w:pPr>
        <w:rPr>
          <w:rtl/>
        </w:rPr>
      </w:pPr>
      <w:r>
        <w:rPr>
          <w:rFonts w:hint="cs"/>
          <w:rtl/>
        </w:rPr>
        <w:t xml:space="preserve">מנגד בקהילות אורתודוקסיות ניתן למצוא שני סוגי התייחסות לשינויים אלו: </w:t>
      </w:r>
    </w:p>
    <w:p w:rsidR="0037571A" w:rsidRDefault="0037571A" w:rsidP="0037571A">
      <w:pPr>
        <w:rPr>
          <w:rtl/>
        </w:rPr>
      </w:pPr>
      <w:r>
        <w:rPr>
          <w:rFonts w:hint="cs"/>
          <w:rtl/>
        </w:rPr>
        <w:t xml:space="preserve">מצד אחד, היו שדחו את עצם התחושה שהקרבת קורבנות היא דבר שחלף מן העולם, ועל כן אין לשוב ולהתפלל עליו. הם הודו כמובן שבימינו אין אנו מקריבים קורבנות, אך אין זה אומר שכך יהיה כשבישוב ויבנה בית המקדש </w:t>
      </w:r>
      <w:proofErr w:type="spellStart"/>
      <w:r>
        <w:rPr>
          <w:rFonts w:hint="cs"/>
          <w:rtl/>
        </w:rPr>
        <w:t>וכו</w:t>
      </w:r>
      <w:proofErr w:type="spellEnd"/>
      <w:r>
        <w:rPr>
          <w:rFonts w:hint="cs"/>
          <w:rtl/>
        </w:rPr>
        <w:t xml:space="preserve">'. </w:t>
      </w:r>
    </w:p>
    <w:p w:rsidR="0037571A" w:rsidRDefault="0037571A" w:rsidP="0037571A">
      <w:pPr>
        <w:rPr>
          <w:rtl/>
        </w:rPr>
      </w:pPr>
      <w:r>
        <w:rPr>
          <w:rFonts w:hint="cs"/>
          <w:rtl/>
        </w:rPr>
        <w:t xml:space="preserve">ומצד שני היו שהסכימו במידה רבה עם הטענה עצמה, אך סברו שלא ניתן לערוך שינוי שכזה בסידור התפילה. </w:t>
      </w:r>
    </w:p>
    <w:p w:rsidR="0037571A" w:rsidRDefault="0037571A" w:rsidP="0037571A">
      <w:pPr>
        <w:rPr>
          <w:rtl/>
        </w:rPr>
      </w:pPr>
      <w:r>
        <w:rPr>
          <w:rFonts w:hint="cs"/>
          <w:rtl/>
        </w:rPr>
        <w:t xml:space="preserve">כמובן, שכמו בכל קהילה, ניתן למצוא יחידים שחרגו מעמדת הרוב ונהגו בדרכם הייחודית </w:t>
      </w:r>
      <w:r>
        <w:rPr>
          <w:rtl/>
        </w:rPr>
        <w:t>–</w:t>
      </w:r>
      <w:r>
        <w:rPr>
          <w:rFonts w:hint="cs"/>
          <w:rtl/>
        </w:rPr>
        <w:t xml:space="preserve"> לכאן ולכאן. </w:t>
      </w:r>
    </w:p>
    <w:p w:rsidR="0037571A" w:rsidRDefault="0037571A" w:rsidP="0037571A">
      <w:pPr>
        <w:rPr>
          <w:rtl/>
        </w:rPr>
      </w:pPr>
    </w:p>
    <w:p w:rsidR="0037571A" w:rsidRDefault="0037571A" w:rsidP="0037571A">
      <w:pPr>
        <w:pStyle w:val="a7"/>
        <w:numPr>
          <w:ilvl w:val="0"/>
          <w:numId w:val="3"/>
        </w:numPr>
        <w:rPr>
          <w:b/>
          <w:bCs/>
        </w:rPr>
      </w:pPr>
      <w:r w:rsidRPr="007E052C">
        <w:rPr>
          <w:rFonts w:hint="cs"/>
          <w:b/>
          <w:bCs/>
          <w:rtl/>
        </w:rPr>
        <w:t xml:space="preserve">עם איזה מהעמדות אתם מזדהים? מדוע? </w:t>
      </w:r>
    </w:p>
    <w:p w:rsidR="0037571A" w:rsidRPr="007E052C" w:rsidRDefault="0037571A" w:rsidP="0037571A">
      <w:pPr>
        <w:pStyle w:val="a7"/>
        <w:numPr>
          <w:ilvl w:val="0"/>
          <w:numId w:val="3"/>
        </w:numPr>
        <w:rPr>
          <w:u w:val="single"/>
        </w:rPr>
      </w:pPr>
      <w:r w:rsidRPr="007E052C">
        <w:rPr>
          <w:rFonts w:hint="cs"/>
          <w:b/>
          <w:bCs/>
          <w:rtl/>
        </w:rPr>
        <w:t>האם אתם מאמינים שעתיד להיבנות בית מקדש?</w:t>
      </w:r>
    </w:p>
    <w:p w:rsidR="0037571A" w:rsidRPr="007E052C" w:rsidRDefault="0037571A" w:rsidP="0037571A">
      <w:pPr>
        <w:pStyle w:val="a7"/>
        <w:numPr>
          <w:ilvl w:val="0"/>
          <w:numId w:val="3"/>
        </w:numPr>
        <w:rPr>
          <w:u w:val="single"/>
        </w:rPr>
      </w:pPr>
      <w:r>
        <w:rPr>
          <w:rFonts w:hint="cs"/>
          <w:b/>
          <w:bCs/>
          <w:rtl/>
        </w:rPr>
        <w:t>מה עמדתכם בנוגע להקרבת קורבנות? האם זהו דבר שיש לשאוף אליו?</w:t>
      </w:r>
    </w:p>
    <w:p w:rsidR="0037571A" w:rsidRPr="007E052C" w:rsidRDefault="0037571A" w:rsidP="0037571A">
      <w:pPr>
        <w:pStyle w:val="a7"/>
        <w:numPr>
          <w:ilvl w:val="0"/>
          <w:numId w:val="3"/>
        </w:numPr>
        <w:rPr>
          <w:u w:val="single"/>
        </w:rPr>
      </w:pPr>
      <w:r>
        <w:rPr>
          <w:rFonts w:hint="cs"/>
          <w:b/>
          <w:bCs/>
          <w:rtl/>
        </w:rPr>
        <w:t>מה עמדתכם ביחס לשינויים בסידור התפילה? מי לדעתכם רשאי, ומי לא, לערוך שינויים בסידור התפילה?</w:t>
      </w:r>
    </w:p>
    <w:p w:rsidR="0037571A" w:rsidRPr="007E052C" w:rsidRDefault="0037571A" w:rsidP="0037571A">
      <w:pPr>
        <w:pStyle w:val="a7"/>
        <w:numPr>
          <w:ilvl w:val="0"/>
          <w:numId w:val="3"/>
        </w:numPr>
        <w:rPr>
          <w:u w:val="single"/>
          <w:rtl/>
        </w:rPr>
      </w:pPr>
      <w:r>
        <w:rPr>
          <w:rFonts w:hint="cs"/>
          <w:b/>
          <w:bCs/>
          <w:rtl/>
        </w:rPr>
        <w:t xml:space="preserve">אילו פתרונות נוספים אפשר להציע בכדי להפיג את המתח שבין הנוסח המסורתי לתחושה האישית של אנשים שאינם מאמינים או שואפים לכך שעבודת הקורבנות תשוב ותתקיים? </w:t>
      </w:r>
      <w:r>
        <w:rPr>
          <w:rFonts w:hint="cs"/>
          <w:b/>
          <w:bCs/>
          <w:rtl/>
        </w:rPr>
        <w:br/>
      </w:r>
      <w:r w:rsidRPr="007E052C">
        <w:rPr>
          <w:rFonts w:hint="cs"/>
          <w:b/>
          <w:bCs/>
          <w:rtl/>
        </w:rPr>
        <w:br/>
      </w:r>
      <w:r w:rsidRPr="007E052C">
        <w:rPr>
          <w:rFonts w:hint="cs"/>
          <w:u w:val="single"/>
          <w:rtl/>
        </w:rPr>
        <w:t xml:space="preserve">*למורה: </w:t>
      </w:r>
    </w:p>
    <w:p w:rsidR="0037571A" w:rsidRPr="003915F7" w:rsidRDefault="0037571A" w:rsidP="0037571A">
      <w:pPr>
        <w:pStyle w:val="2"/>
        <w:shd w:val="clear" w:color="auto" w:fill="FFFFFF"/>
        <w:spacing w:before="0" w:after="150"/>
        <w:rPr>
          <w:rFonts w:asciiTheme="minorHAnsi" w:eastAsiaTheme="minorHAnsi" w:hAnsiTheme="minorHAnsi" w:cstheme="minorBidi"/>
          <w:b w:val="0"/>
          <w:bCs w:val="0"/>
          <w:color w:val="auto"/>
          <w:sz w:val="22"/>
          <w:szCs w:val="22"/>
        </w:rPr>
      </w:pPr>
      <w:r w:rsidRPr="003915F7">
        <w:rPr>
          <w:rFonts w:asciiTheme="minorHAnsi" w:eastAsiaTheme="minorHAnsi" w:hAnsiTheme="minorHAnsi" w:cstheme="minorBidi" w:hint="cs"/>
          <w:b w:val="0"/>
          <w:bCs w:val="0"/>
          <w:color w:val="auto"/>
          <w:sz w:val="22"/>
          <w:szCs w:val="22"/>
          <w:rtl/>
        </w:rPr>
        <w:t xml:space="preserve">את העיסוק בדבר שאלת היחס לקורבנות תוכלו להעשיר באמצעות היחידה מתכנית ספר ויקרא שלנו: יחידת מבוא שנייה / יחידת סיכום: </w:t>
      </w:r>
      <w:r w:rsidRPr="003915F7">
        <w:rPr>
          <w:rFonts w:asciiTheme="minorHAnsi" w:eastAsiaTheme="minorHAnsi" w:hAnsiTheme="minorHAnsi" w:cstheme="minorBidi"/>
          <w:b w:val="0"/>
          <w:bCs w:val="0"/>
          <w:color w:val="auto"/>
          <w:sz w:val="22"/>
          <w:szCs w:val="22"/>
          <w:rtl/>
        </w:rPr>
        <w:t>ספר תורת כוהנים</w:t>
      </w:r>
      <w:r>
        <w:rPr>
          <w:rFonts w:asciiTheme="minorHAnsi" w:eastAsiaTheme="minorHAnsi" w:hAnsiTheme="minorHAnsi" w:cstheme="minorBidi" w:hint="cs"/>
          <w:b w:val="0"/>
          <w:bCs w:val="0"/>
          <w:color w:val="auto"/>
          <w:sz w:val="22"/>
          <w:szCs w:val="22"/>
          <w:rtl/>
        </w:rPr>
        <w:t>:</w:t>
      </w:r>
    </w:p>
    <w:p w:rsidR="0037571A" w:rsidRPr="003915F7" w:rsidRDefault="0037571A" w:rsidP="0037571A">
      <w:pPr>
        <w:rPr>
          <w:rtl/>
        </w:rPr>
      </w:pPr>
    </w:p>
    <w:p w:rsidR="0037571A" w:rsidRDefault="0037571A" w:rsidP="0037571A">
      <w:pPr>
        <w:rPr>
          <w:rtl/>
        </w:rPr>
      </w:pPr>
      <w:hyperlink r:id="rId10" w:history="1">
        <w:r w:rsidRPr="0075791C">
          <w:rPr>
            <w:rStyle w:val="Hyperlink"/>
          </w:rPr>
          <w:t>https://www.meitarim.org/index.php/he/%D7%AA%D7%95%D7%A8%D7%94-2/26-%D7%95%D7%99%D7%A7%D7%A8%D7%90/167-%D7%99%D7%97%D7%99%D7%93%D7%AA-%D7%9E%D7%91%D7%95%D7%90-%D7%A9%D7%A0%D7%99%D7%99%D7%94-%D7%99%D7%97%D7%99%D7%93%D7%AA-%D7%A1%D7%99%D7%9B%D7%95%D7%9D-%D7%A4%D7%A8%D7%A7%D7%99-%D7%94%D7%A7%D7%95%D7%A8%D7%91%D7%A0%D7%95%D7%AA-%D7%A1%D7%A4%D7%A8-%D7%AA%D7%95%D7%A8%D7%AA-%D7%9B%D7%95%D7%94%D7%A0%D7%99%D7%9D</w:t>
        </w:r>
      </w:hyperlink>
    </w:p>
    <w:p w:rsidR="0037571A" w:rsidRDefault="0037571A" w:rsidP="0037571A">
      <w:pPr>
        <w:rPr>
          <w:rtl/>
        </w:rPr>
      </w:pPr>
    </w:p>
    <w:p w:rsidR="0037571A" w:rsidRPr="003915F7" w:rsidRDefault="0037571A" w:rsidP="0037571A">
      <w:pPr>
        <w:rPr>
          <w:rtl/>
        </w:rPr>
      </w:pPr>
    </w:p>
    <w:p w:rsidR="0037571A" w:rsidRPr="003915F7" w:rsidRDefault="0037571A" w:rsidP="0037571A">
      <w:pPr>
        <w:rPr>
          <w:b/>
          <w:bCs/>
          <w:rtl/>
        </w:rPr>
      </w:pPr>
      <w:r w:rsidRPr="003915F7">
        <w:rPr>
          <w:rFonts w:hint="cs"/>
          <w:b/>
          <w:bCs/>
          <w:highlight w:val="yellow"/>
          <w:rtl/>
        </w:rPr>
        <w:t>רלוונטיות:</w:t>
      </w:r>
      <w:r w:rsidRPr="003915F7">
        <w:rPr>
          <w:rFonts w:hint="cs"/>
          <w:b/>
          <w:bCs/>
          <w:rtl/>
        </w:rPr>
        <w:t xml:space="preserve"> </w:t>
      </w:r>
    </w:p>
    <w:p w:rsidR="0037571A" w:rsidRPr="00552F82" w:rsidRDefault="0037571A" w:rsidP="0037571A">
      <w:pPr>
        <w:rPr>
          <w:rtl/>
        </w:rPr>
      </w:pPr>
      <w:r w:rsidRPr="00552F82">
        <w:rPr>
          <w:rFonts w:hint="cs"/>
          <w:rtl/>
        </w:rPr>
        <w:t xml:space="preserve">תפילת מוסף יכולה לעמוד בנפרד מתפילת שחרית וקריאת התורה, אבל בתפילה המסורתית מקובל מזה דורות להתפלל את תפילת המוסף מיד לאחר תפילת שחרית וקריאת התורה, וכך חותמת למעשה תפילת המוסף פרק זמן ממושך מאוד שמוקדש בכל שבת בבוקר לתפילה. פרק זמן זה עשוי להימשך בין שעה וחצי במניינים המתפללים במהירות לשעתיים וחצי ואף יותר. </w:t>
      </w:r>
    </w:p>
    <w:p w:rsidR="0037571A" w:rsidRDefault="0037571A" w:rsidP="0037571A">
      <w:pPr>
        <w:pStyle w:val="a7"/>
        <w:numPr>
          <w:ilvl w:val="0"/>
          <w:numId w:val="5"/>
        </w:numPr>
      </w:pPr>
      <w:r>
        <w:rPr>
          <w:rFonts w:hint="cs"/>
          <w:rtl/>
        </w:rPr>
        <w:t xml:space="preserve">חשבו מהו התוכן המשמעותי שאתם מוצאים ביום השבת ובמסורות השונות הנוהגות בו. </w:t>
      </w:r>
    </w:p>
    <w:p w:rsidR="0037571A" w:rsidRDefault="0037571A" w:rsidP="0037571A">
      <w:pPr>
        <w:pStyle w:val="a7"/>
        <w:numPr>
          <w:ilvl w:val="0"/>
          <w:numId w:val="5"/>
        </w:numPr>
      </w:pPr>
      <w:r>
        <w:rPr>
          <w:rFonts w:hint="cs"/>
          <w:rtl/>
        </w:rPr>
        <w:t>כמה זמן אתם חושבים שנכון להקדיש במהלך השבת בכדי לעסוק בתכנים אלו?</w:t>
      </w:r>
    </w:p>
    <w:p w:rsidR="0037571A" w:rsidRDefault="0037571A" w:rsidP="0037571A">
      <w:pPr>
        <w:pStyle w:val="a7"/>
        <w:numPr>
          <w:ilvl w:val="0"/>
          <w:numId w:val="5"/>
        </w:numPr>
      </w:pPr>
      <w:r>
        <w:rPr>
          <w:rFonts w:hint="cs"/>
          <w:rtl/>
        </w:rPr>
        <w:t>האם במהלך השבת אתם מקדישים אכן פרק זמן שכזה?</w:t>
      </w:r>
    </w:p>
    <w:p w:rsidR="0037571A" w:rsidRDefault="0037571A" w:rsidP="0037571A">
      <w:pPr>
        <w:pStyle w:val="a7"/>
        <w:rPr>
          <w:rtl/>
        </w:rPr>
      </w:pPr>
      <w:r>
        <w:rPr>
          <w:rFonts w:hint="cs"/>
          <w:rtl/>
        </w:rPr>
        <w:t xml:space="preserve">אם כן </w:t>
      </w:r>
      <w:r>
        <w:rPr>
          <w:rtl/>
        </w:rPr>
        <w:t>–</w:t>
      </w:r>
      <w:r>
        <w:rPr>
          <w:rFonts w:hint="cs"/>
          <w:rtl/>
        </w:rPr>
        <w:t xml:space="preserve"> שתפו באילו מובנים ומה יחסכם לכך. </w:t>
      </w:r>
    </w:p>
    <w:p w:rsidR="0037571A" w:rsidRDefault="0037571A" w:rsidP="0037571A">
      <w:pPr>
        <w:pStyle w:val="a7"/>
        <w:rPr>
          <w:rtl/>
        </w:rPr>
      </w:pPr>
      <w:r>
        <w:rPr>
          <w:rFonts w:hint="cs"/>
          <w:rtl/>
        </w:rPr>
        <w:t xml:space="preserve">אם לא </w:t>
      </w:r>
      <w:r>
        <w:rPr>
          <w:rtl/>
        </w:rPr>
        <w:t>–</w:t>
      </w:r>
      <w:r>
        <w:rPr>
          <w:rFonts w:hint="cs"/>
          <w:rtl/>
        </w:rPr>
        <w:t xml:space="preserve"> הסבירו מדוע, והאם הדבר לדעתכם עשוי להשתנות ככל שתתבגרו. </w:t>
      </w:r>
    </w:p>
    <w:p w:rsidR="0037571A" w:rsidRDefault="0037571A" w:rsidP="0037571A">
      <w:pPr>
        <w:pStyle w:val="a7"/>
        <w:numPr>
          <w:ilvl w:val="0"/>
          <w:numId w:val="5"/>
        </w:numPr>
      </w:pPr>
      <w:r>
        <w:rPr>
          <w:rFonts w:hint="cs"/>
          <w:rtl/>
        </w:rPr>
        <w:t xml:space="preserve">דמיינו את עצמכם כבוגרים המעצבים את השבת אך ורק על פי שיקול הדעת שלכם, ולא על פי הוראותיהם של הוריכם: </w:t>
      </w:r>
    </w:p>
    <w:p w:rsidR="0037571A" w:rsidRDefault="0037571A" w:rsidP="0037571A">
      <w:pPr>
        <w:pStyle w:val="a7"/>
        <w:rPr>
          <w:rtl/>
        </w:rPr>
      </w:pPr>
      <w:r>
        <w:rPr>
          <w:rFonts w:hint="cs"/>
          <w:rtl/>
        </w:rPr>
        <w:t xml:space="preserve">כיצד תראה השבת שלכם? </w:t>
      </w:r>
    </w:p>
    <w:p w:rsidR="0037571A" w:rsidRDefault="0037571A" w:rsidP="0037571A">
      <w:pPr>
        <w:pStyle w:val="a7"/>
        <w:rPr>
          <w:rtl/>
        </w:rPr>
      </w:pPr>
      <w:r>
        <w:rPr>
          <w:rFonts w:hint="cs"/>
          <w:rtl/>
        </w:rPr>
        <w:t xml:space="preserve">לאיזה תכנים משמעותיים תרצו להקדיש זמן במהלך השבת שלכם? </w:t>
      </w:r>
    </w:p>
    <w:p w:rsidR="0037571A" w:rsidRDefault="0037571A" w:rsidP="0037571A">
      <w:pPr>
        <w:pStyle w:val="a7"/>
        <w:rPr>
          <w:rtl/>
        </w:rPr>
      </w:pPr>
      <w:r>
        <w:rPr>
          <w:rFonts w:hint="cs"/>
          <w:rtl/>
        </w:rPr>
        <w:t xml:space="preserve">איזה פרק של זמן מתוך השבת תרצו להקדיש לתכנים אלו? </w:t>
      </w:r>
    </w:p>
    <w:p w:rsidR="0037571A" w:rsidRDefault="0037571A" w:rsidP="0037571A">
      <w:pPr>
        <w:pStyle w:val="a7"/>
        <w:rPr>
          <w:rtl/>
        </w:rPr>
      </w:pPr>
      <w:r>
        <w:rPr>
          <w:rFonts w:hint="cs"/>
          <w:rtl/>
        </w:rPr>
        <w:t xml:space="preserve">מה תרצו לעשות יתר הזמן? </w:t>
      </w:r>
    </w:p>
    <w:p w:rsidR="0037571A" w:rsidRDefault="0037571A" w:rsidP="0037571A">
      <w:pPr>
        <w:pStyle w:val="a7"/>
        <w:rPr>
          <w:rtl/>
        </w:rPr>
      </w:pPr>
    </w:p>
    <w:p w:rsidR="0037571A" w:rsidRDefault="0037571A" w:rsidP="0037571A">
      <w:pPr>
        <w:pStyle w:val="a7"/>
        <w:rPr>
          <w:rtl/>
        </w:rPr>
      </w:pPr>
      <w:r>
        <w:rPr>
          <w:rtl/>
        </w:rPr>
        <w:br/>
      </w:r>
    </w:p>
    <w:p w:rsidR="0037571A" w:rsidRPr="00B3534C" w:rsidRDefault="0037571A" w:rsidP="0037571A">
      <w:pPr>
        <w:rPr>
          <w:b/>
          <w:bCs/>
          <w:rtl/>
        </w:rPr>
      </w:pPr>
      <w:proofErr w:type="spellStart"/>
      <w:r w:rsidRPr="00B3534C">
        <w:rPr>
          <w:rFonts w:hint="cs"/>
          <w:b/>
          <w:bCs/>
          <w:highlight w:val="yellow"/>
          <w:rtl/>
        </w:rPr>
        <w:t>תוספתא</w:t>
      </w:r>
      <w:proofErr w:type="spellEnd"/>
      <w:r w:rsidRPr="00B3534C">
        <w:rPr>
          <w:rFonts w:hint="cs"/>
          <w:b/>
          <w:bCs/>
          <w:highlight w:val="yellow"/>
          <w:rtl/>
        </w:rPr>
        <w:t>:</w:t>
      </w:r>
    </w:p>
    <w:p w:rsidR="0037571A" w:rsidRDefault="0037571A" w:rsidP="0037571A">
      <w:pPr>
        <w:rPr>
          <w:rtl/>
        </w:rPr>
      </w:pPr>
      <w:r>
        <w:rPr>
          <w:rFonts w:hint="cs"/>
          <w:rtl/>
        </w:rPr>
        <w:t>החברה היהודית מורכבת מכמה זרמים: חילונים, מסורתיים, אורתודוקסים, רפורמים וקונסרבטיביים, ובתוך הקבוצות הללו יש הגדרות ספציפיות נוספות, כדוגמת האורתודוקסיה המודרנית.</w:t>
      </w:r>
    </w:p>
    <w:p w:rsidR="0037571A" w:rsidRDefault="0037571A" w:rsidP="0037571A">
      <w:pPr>
        <w:rPr>
          <w:rtl/>
        </w:rPr>
      </w:pPr>
      <w:r>
        <w:rPr>
          <w:rFonts w:hint="cs"/>
          <w:rtl/>
        </w:rPr>
        <w:t xml:space="preserve">זרמים אלו נוצרו לפני כמאה וחמישים שנה </w:t>
      </w:r>
      <w:r>
        <w:rPr>
          <w:rtl/>
        </w:rPr>
        <w:t>–</w:t>
      </w:r>
      <w:r>
        <w:rPr>
          <w:rFonts w:hint="cs"/>
          <w:rtl/>
        </w:rPr>
        <w:t xml:space="preserve"> במערב אירופה ואחר כך בארצות הברית. לכל אחת מן הזרמים האלה יחס שונה להלכה:</w:t>
      </w:r>
    </w:p>
    <w:p w:rsidR="0037571A" w:rsidRDefault="0037571A" w:rsidP="0037571A">
      <w:pPr>
        <w:rPr>
          <w:rtl/>
        </w:rPr>
      </w:pPr>
      <w:r>
        <w:rPr>
          <w:rFonts w:hint="cs"/>
          <w:rtl/>
        </w:rPr>
        <w:t xml:space="preserve">בזרם הרפורמי היחס להלכה הוא יחס שאינו מחויב לא להלכה המסורתית ולא לפוסקי ההלכה. ההלכה מהווה רקע תרבותי שאפשר לשנות אותו בהתאם לעמדתה של הקהילה או היחיד, מבלי כללים כלשהם. </w:t>
      </w:r>
    </w:p>
    <w:p w:rsidR="0037571A" w:rsidRDefault="0037571A" w:rsidP="0037571A">
      <w:pPr>
        <w:rPr>
          <w:rtl/>
        </w:rPr>
      </w:pPr>
      <w:r>
        <w:rPr>
          <w:rFonts w:hint="cs"/>
          <w:rtl/>
        </w:rPr>
        <w:t xml:space="preserve">בזרם הקונסרבטיבי היחס להלכה הוא יחס שמחויב להלכה, ומחויב לפסיקת הלכה של רבני הקהילות הקונסרבטיביות. בזרם זה </w:t>
      </w:r>
      <w:proofErr w:type="spellStart"/>
      <w:r>
        <w:rPr>
          <w:rFonts w:hint="cs"/>
          <w:rtl/>
        </w:rPr>
        <w:t>הכל</w:t>
      </w:r>
      <w:proofErr w:type="spellEnd"/>
      <w:r>
        <w:rPr>
          <w:rFonts w:hint="cs"/>
          <w:rtl/>
        </w:rPr>
        <w:t xml:space="preserve"> מסכימים שיש מקום לשנות את ההלכה מתוך עיון בכתובים והשאלה המרכזית היא מה גבולות השינויים או מה הדרכים שבה אפשר לשנות: מן הצד האחד יש שסוברים </w:t>
      </w:r>
      <w:r>
        <w:rPr>
          <w:rFonts w:hint="cs"/>
          <w:rtl/>
        </w:rPr>
        <w:lastRenderedPageBreak/>
        <w:t xml:space="preserve">שניתן לשנות ולחדש רק על בסיס המקורות, ומן הצד השני יש הסוברים שניתן לחדש גם ללא הסתמכות על המקורות במקרה שבו יש תחושה שהדברים אינם מתיישבים עם העמדה המוסרית שלנו למשל. </w:t>
      </w:r>
    </w:p>
    <w:p w:rsidR="0037571A" w:rsidRDefault="0037571A" w:rsidP="0037571A">
      <w:pPr>
        <w:rPr>
          <w:rtl/>
        </w:rPr>
      </w:pPr>
      <w:r>
        <w:rPr>
          <w:rFonts w:hint="cs"/>
          <w:rtl/>
        </w:rPr>
        <w:t xml:space="preserve">בזרם האורתודוקסי היחס להלכה הוא יחס מחויב להלכה ומחויב לפוסקי ההלכה של הקהילות האורתודוקסיות. האמירה הכללית היא שאין כל מקום לחידושים ושינויים בהלכה. וכמובן שאם יתקיימו כאלה הרי שהם יעשו מתוך הדיון ההלכתי ומציאת מקורות שיכולים להוכיח שאכן הדבר אפשרי, וכן הם יעשו רק על ידי פוסקי ההלכה הגדולים. </w:t>
      </w:r>
    </w:p>
    <w:p w:rsidR="0037571A" w:rsidRDefault="0037571A" w:rsidP="0037571A">
      <w:pPr>
        <w:rPr>
          <w:rtl/>
        </w:rPr>
      </w:pPr>
      <w:r>
        <w:rPr>
          <w:rFonts w:hint="cs"/>
          <w:rtl/>
        </w:rPr>
        <w:t xml:space="preserve">אולם למרות אמירה זו אפשר כמובן למצוא חידושים כאלה ואחרים שהתחדשו גם בקרב הזרם האורתודוקסי, ולאו דווקא על פי הכללים שהוצגו לעיל. </w:t>
      </w:r>
    </w:p>
    <w:p w:rsidR="0037571A" w:rsidRDefault="0037571A" w:rsidP="0037571A">
      <w:pPr>
        <w:rPr>
          <w:rtl/>
        </w:rPr>
      </w:pPr>
      <w:r>
        <w:rPr>
          <w:rFonts w:hint="cs"/>
          <w:rtl/>
        </w:rPr>
        <w:t xml:space="preserve"> </w:t>
      </w:r>
    </w:p>
    <w:p w:rsidR="0037571A" w:rsidRDefault="0037571A" w:rsidP="0037571A">
      <w:pPr>
        <w:rPr>
          <w:rtl/>
        </w:rPr>
      </w:pPr>
      <w:r>
        <w:rPr>
          <w:rFonts w:hint="cs"/>
          <w:rtl/>
        </w:rPr>
        <w:t xml:space="preserve">בחברה היהודית בישראל הזרם הרפורמי והזרם הקונסרבטיבי הם זרמים קטנים, אך בארצות הברית אלו זרמים גדולים שמרבית היהודים משתייכים אליהם: </w:t>
      </w:r>
    </w:p>
    <w:p w:rsidR="0037571A" w:rsidRDefault="0037571A" w:rsidP="0037571A">
      <w:pPr>
        <w:rPr>
          <w:rtl/>
        </w:rPr>
      </w:pPr>
      <w:r>
        <w:rPr>
          <w:rFonts w:hint="cs"/>
          <w:rtl/>
        </w:rPr>
        <w:t xml:space="preserve">כ </w:t>
      </w:r>
      <w:r>
        <w:rPr>
          <w:rtl/>
        </w:rPr>
        <w:t>–</w:t>
      </w:r>
      <w:r>
        <w:rPr>
          <w:rFonts w:hint="cs"/>
          <w:rtl/>
        </w:rPr>
        <w:t xml:space="preserve"> 35% מיהודי ארצות הברית מגדירים עצמם רפורמים,</w:t>
      </w:r>
    </w:p>
    <w:p w:rsidR="0037571A" w:rsidRDefault="0037571A" w:rsidP="0037571A">
      <w:pPr>
        <w:rPr>
          <w:rtl/>
        </w:rPr>
      </w:pPr>
      <w:r>
        <w:rPr>
          <w:rFonts w:hint="cs"/>
          <w:rtl/>
        </w:rPr>
        <w:t>כ 18% מיהודי ארצות הברית מגדירים עצמם קונסרבטיבים</w:t>
      </w:r>
    </w:p>
    <w:p w:rsidR="0037571A" w:rsidRDefault="0037571A" w:rsidP="0037571A">
      <w:pPr>
        <w:rPr>
          <w:rtl/>
        </w:rPr>
      </w:pPr>
      <w:r>
        <w:rPr>
          <w:rFonts w:hint="cs"/>
          <w:rtl/>
        </w:rPr>
        <w:t>ואילו 10% בלבד מגדירים עצמם אורתודוקסים.</w:t>
      </w:r>
    </w:p>
    <w:p w:rsidR="0037571A" w:rsidRDefault="0037571A" w:rsidP="0037571A">
      <w:pPr>
        <w:rPr>
          <w:rtl/>
        </w:rPr>
      </w:pPr>
      <w:r>
        <w:rPr>
          <w:rFonts w:hint="cs"/>
          <w:rtl/>
        </w:rPr>
        <w:t xml:space="preserve">בחברה הישראלית מתקיים מאבק על ההכרה והמקום של זרמים אלו, שנוגעים בסוגיות שאף אנשים שאינם דתיים נדרשים אליהם. כך למשל בשנים האחרונות התעורר ויכוח עז והוצעו פתרונות שונים בנוגע למקומם של תפילות שוויוניות ומעורבות (כפי שנהוג בקהילות אלו) ברחבת הכותל המערבי. בדומה לכך קיימת מחלוקת בנוגע להכרה ברבנים ובבתי הדין של תנועות אלו בכל הקשור בנישואין וגירושין, גיור וכדומה. </w:t>
      </w:r>
    </w:p>
    <w:p w:rsidR="0037571A" w:rsidRDefault="0037571A" w:rsidP="0037571A">
      <w:pPr>
        <w:rPr>
          <w:rtl/>
        </w:rPr>
      </w:pPr>
    </w:p>
    <w:p w:rsidR="00F15FB7" w:rsidRDefault="00F15FB7">
      <w:bookmarkStart w:id="1" w:name="_GoBack"/>
      <w:bookmarkEnd w:id="1"/>
    </w:p>
    <w:sectPr w:rsidR="00F15FB7" w:rsidSect="00535A37">
      <w:headerReference w:type="default" r:id="rId1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0B46" w:rsidRDefault="00790B46" w:rsidP="0037571A">
      <w:pPr>
        <w:spacing w:after="0" w:line="240" w:lineRule="auto"/>
      </w:pPr>
      <w:r>
        <w:separator/>
      </w:r>
    </w:p>
  </w:endnote>
  <w:endnote w:type="continuationSeparator" w:id="0">
    <w:p w:rsidR="00790B46" w:rsidRDefault="00790B46" w:rsidP="00375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0B46" w:rsidRDefault="00790B46" w:rsidP="0037571A">
      <w:pPr>
        <w:spacing w:after="0" w:line="240" w:lineRule="auto"/>
      </w:pPr>
      <w:r>
        <w:separator/>
      </w:r>
    </w:p>
  </w:footnote>
  <w:footnote w:type="continuationSeparator" w:id="0">
    <w:p w:rsidR="00790B46" w:rsidRDefault="00790B46" w:rsidP="003757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71A" w:rsidRDefault="0037571A">
    <w:pPr>
      <w:pStyle w:val="a3"/>
    </w:pPr>
    <w:r>
      <w:rPr>
        <w:rFonts w:cs="Arial"/>
        <w:noProof/>
        <w:rtl/>
      </w:rPr>
      <w:drawing>
        <wp:anchor distT="0" distB="0" distL="114300" distR="114300" simplePos="0" relativeHeight="251659264" behindDoc="0" locked="0" layoutInCell="1" allowOverlap="1" wp14:anchorId="78E57846" wp14:editId="16441DCD">
          <wp:simplePos x="0" y="0"/>
          <wp:positionH relativeFrom="column">
            <wp:posOffset>-1123729</wp:posOffset>
          </wp:positionH>
          <wp:positionV relativeFrom="paragraph">
            <wp:posOffset>-428876</wp:posOffset>
          </wp:positionV>
          <wp:extent cx="2078182" cy="1014722"/>
          <wp:effectExtent l="0" t="0" r="0" b="0"/>
          <wp:wrapNone/>
          <wp:docPr id="36" name="תמונה 36" descr="C:\Users\hp\Downloads\לוגו סופי מיתרים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ownloads\לוגו סופי מיתרים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78182" cy="101472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76803"/>
    <w:multiLevelType w:val="hybridMultilevel"/>
    <w:tmpl w:val="F0322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D03FC4"/>
    <w:multiLevelType w:val="hybridMultilevel"/>
    <w:tmpl w:val="12AE0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E24C35"/>
    <w:multiLevelType w:val="hybridMultilevel"/>
    <w:tmpl w:val="BB180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373627"/>
    <w:multiLevelType w:val="hybridMultilevel"/>
    <w:tmpl w:val="7D524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311E35"/>
    <w:multiLevelType w:val="hybridMultilevel"/>
    <w:tmpl w:val="43687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71A"/>
    <w:rsid w:val="0037571A"/>
    <w:rsid w:val="00535A37"/>
    <w:rsid w:val="00790B46"/>
    <w:rsid w:val="00F15FB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571A"/>
    <w:pPr>
      <w:bidi/>
    </w:pPr>
  </w:style>
  <w:style w:type="paragraph" w:styleId="2">
    <w:name w:val="heading 2"/>
    <w:basedOn w:val="a"/>
    <w:next w:val="a"/>
    <w:link w:val="20"/>
    <w:uiPriority w:val="9"/>
    <w:semiHidden/>
    <w:unhideWhenUsed/>
    <w:qFormat/>
    <w:rsid w:val="0037571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7571A"/>
    <w:pPr>
      <w:tabs>
        <w:tab w:val="center" w:pos="4153"/>
        <w:tab w:val="right" w:pos="8306"/>
      </w:tabs>
      <w:spacing w:after="0" w:line="240" w:lineRule="auto"/>
    </w:pPr>
  </w:style>
  <w:style w:type="character" w:customStyle="1" w:styleId="a4">
    <w:name w:val="כותרת עליונה תו"/>
    <w:basedOn w:val="a0"/>
    <w:link w:val="a3"/>
    <w:uiPriority w:val="99"/>
    <w:rsid w:val="0037571A"/>
  </w:style>
  <w:style w:type="paragraph" w:styleId="a5">
    <w:name w:val="footer"/>
    <w:basedOn w:val="a"/>
    <w:link w:val="a6"/>
    <w:uiPriority w:val="99"/>
    <w:unhideWhenUsed/>
    <w:rsid w:val="0037571A"/>
    <w:pPr>
      <w:tabs>
        <w:tab w:val="center" w:pos="4153"/>
        <w:tab w:val="right" w:pos="8306"/>
      </w:tabs>
      <w:spacing w:after="0" w:line="240" w:lineRule="auto"/>
    </w:pPr>
  </w:style>
  <w:style w:type="character" w:customStyle="1" w:styleId="a6">
    <w:name w:val="כותרת תחתונה תו"/>
    <w:basedOn w:val="a0"/>
    <w:link w:val="a5"/>
    <w:uiPriority w:val="99"/>
    <w:rsid w:val="0037571A"/>
  </w:style>
  <w:style w:type="character" w:customStyle="1" w:styleId="20">
    <w:name w:val="כותרת 2 תו"/>
    <w:basedOn w:val="a0"/>
    <w:link w:val="2"/>
    <w:uiPriority w:val="9"/>
    <w:semiHidden/>
    <w:rsid w:val="0037571A"/>
    <w:rPr>
      <w:rFonts w:asciiTheme="majorHAnsi" w:eastAsiaTheme="majorEastAsia" w:hAnsiTheme="majorHAnsi" w:cstheme="majorBidi"/>
      <w:b/>
      <w:bCs/>
      <w:color w:val="4F81BD" w:themeColor="accent1"/>
      <w:sz w:val="26"/>
      <w:szCs w:val="26"/>
    </w:rPr>
  </w:style>
  <w:style w:type="paragraph" w:styleId="a7">
    <w:name w:val="List Paragraph"/>
    <w:basedOn w:val="a"/>
    <w:uiPriority w:val="34"/>
    <w:qFormat/>
    <w:rsid w:val="0037571A"/>
    <w:pPr>
      <w:ind w:left="720"/>
      <w:contextualSpacing/>
    </w:pPr>
  </w:style>
  <w:style w:type="character" w:styleId="Hyperlink">
    <w:name w:val="Hyperlink"/>
    <w:basedOn w:val="a0"/>
    <w:uiPriority w:val="99"/>
    <w:unhideWhenUsed/>
    <w:rsid w:val="0037571A"/>
    <w:rPr>
      <w:color w:val="0000FF"/>
      <w:u w:val="single"/>
    </w:rPr>
  </w:style>
  <w:style w:type="paragraph" w:styleId="NormalWeb">
    <w:name w:val="Normal (Web)"/>
    <w:basedOn w:val="a"/>
    <w:uiPriority w:val="99"/>
    <w:unhideWhenUsed/>
    <w:rsid w:val="0037571A"/>
    <w:pPr>
      <w:bidi w:val="0"/>
      <w:spacing w:before="100" w:beforeAutospacing="1" w:after="100" w:afterAutospacing="1" w:line="240" w:lineRule="auto"/>
    </w:pPr>
    <w:rPr>
      <w:rFonts w:ascii="Times New Roman" w:eastAsia="Times New Roman" w:hAnsi="Times New Roman" w:cs="Times New Roman"/>
      <w:sz w:val="24"/>
      <w:szCs w:val="24"/>
    </w:rPr>
  </w:style>
  <w:style w:type="table" w:styleId="-4">
    <w:name w:val="Light Shading Accent 4"/>
    <w:basedOn w:val="a1"/>
    <w:uiPriority w:val="60"/>
    <w:rsid w:val="0037571A"/>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571A"/>
    <w:pPr>
      <w:bidi/>
    </w:pPr>
  </w:style>
  <w:style w:type="paragraph" w:styleId="2">
    <w:name w:val="heading 2"/>
    <w:basedOn w:val="a"/>
    <w:next w:val="a"/>
    <w:link w:val="20"/>
    <w:uiPriority w:val="9"/>
    <w:semiHidden/>
    <w:unhideWhenUsed/>
    <w:qFormat/>
    <w:rsid w:val="0037571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7571A"/>
    <w:pPr>
      <w:tabs>
        <w:tab w:val="center" w:pos="4153"/>
        <w:tab w:val="right" w:pos="8306"/>
      </w:tabs>
      <w:spacing w:after="0" w:line="240" w:lineRule="auto"/>
    </w:pPr>
  </w:style>
  <w:style w:type="character" w:customStyle="1" w:styleId="a4">
    <w:name w:val="כותרת עליונה תו"/>
    <w:basedOn w:val="a0"/>
    <w:link w:val="a3"/>
    <w:uiPriority w:val="99"/>
    <w:rsid w:val="0037571A"/>
  </w:style>
  <w:style w:type="paragraph" w:styleId="a5">
    <w:name w:val="footer"/>
    <w:basedOn w:val="a"/>
    <w:link w:val="a6"/>
    <w:uiPriority w:val="99"/>
    <w:unhideWhenUsed/>
    <w:rsid w:val="0037571A"/>
    <w:pPr>
      <w:tabs>
        <w:tab w:val="center" w:pos="4153"/>
        <w:tab w:val="right" w:pos="8306"/>
      </w:tabs>
      <w:spacing w:after="0" w:line="240" w:lineRule="auto"/>
    </w:pPr>
  </w:style>
  <w:style w:type="character" w:customStyle="1" w:styleId="a6">
    <w:name w:val="כותרת תחתונה תו"/>
    <w:basedOn w:val="a0"/>
    <w:link w:val="a5"/>
    <w:uiPriority w:val="99"/>
    <w:rsid w:val="0037571A"/>
  </w:style>
  <w:style w:type="character" w:customStyle="1" w:styleId="20">
    <w:name w:val="כותרת 2 תו"/>
    <w:basedOn w:val="a0"/>
    <w:link w:val="2"/>
    <w:uiPriority w:val="9"/>
    <w:semiHidden/>
    <w:rsid w:val="0037571A"/>
    <w:rPr>
      <w:rFonts w:asciiTheme="majorHAnsi" w:eastAsiaTheme="majorEastAsia" w:hAnsiTheme="majorHAnsi" w:cstheme="majorBidi"/>
      <w:b/>
      <w:bCs/>
      <w:color w:val="4F81BD" w:themeColor="accent1"/>
      <w:sz w:val="26"/>
      <w:szCs w:val="26"/>
    </w:rPr>
  </w:style>
  <w:style w:type="paragraph" w:styleId="a7">
    <w:name w:val="List Paragraph"/>
    <w:basedOn w:val="a"/>
    <w:uiPriority w:val="34"/>
    <w:qFormat/>
    <w:rsid w:val="0037571A"/>
    <w:pPr>
      <w:ind w:left="720"/>
      <w:contextualSpacing/>
    </w:pPr>
  </w:style>
  <w:style w:type="character" w:styleId="Hyperlink">
    <w:name w:val="Hyperlink"/>
    <w:basedOn w:val="a0"/>
    <w:uiPriority w:val="99"/>
    <w:unhideWhenUsed/>
    <w:rsid w:val="0037571A"/>
    <w:rPr>
      <w:color w:val="0000FF"/>
      <w:u w:val="single"/>
    </w:rPr>
  </w:style>
  <w:style w:type="paragraph" w:styleId="NormalWeb">
    <w:name w:val="Normal (Web)"/>
    <w:basedOn w:val="a"/>
    <w:uiPriority w:val="99"/>
    <w:unhideWhenUsed/>
    <w:rsid w:val="0037571A"/>
    <w:pPr>
      <w:bidi w:val="0"/>
      <w:spacing w:before="100" w:beforeAutospacing="1" w:after="100" w:afterAutospacing="1" w:line="240" w:lineRule="auto"/>
    </w:pPr>
    <w:rPr>
      <w:rFonts w:ascii="Times New Roman" w:eastAsia="Times New Roman" w:hAnsi="Times New Roman" w:cs="Times New Roman"/>
      <w:sz w:val="24"/>
      <w:szCs w:val="24"/>
    </w:rPr>
  </w:style>
  <w:style w:type="table" w:styleId="-4">
    <w:name w:val="Light Shading Accent 4"/>
    <w:basedOn w:val="a1"/>
    <w:uiPriority w:val="60"/>
    <w:rsid w:val="0037571A"/>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wikisource.org/wiki/%D7%A7%D7%98%D7%92%D7%95%D7%A8%D7%99%D7%94:%D7%91%D7%9E%D7%93%D7%91%D7%A8_%D7%9B%D7%97_%D7%99"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meitarim.org/index.php/he/%D7%AA%D7%95%D7%A8%D7%94-2/26-%D7%95%D7%99%D7%A7%D7%A8%D7%90/167-%D7%99%D7%97%D7%99%D7%93%D7%AA-%D7%9E%D7%91%D7%95%D7%90-%D7%A9%D7%A0%D7%99%D7%99%D7%94-%D7%99%D7%97%D7%99%D7%93%D7%AA-%D7%A1%D7%99%D7%9B%D7%95%D7%9D-%D7%A4%D7%A8%D7%A7%D7%99-%D7%94%D7%A7%D7%95%D7%A8%D7%91%D7%A0%D7%95%D7%AA-%D7%A1%D7%A4%D7%A8-%D7%AA%D7%95%D7%A8%D7%AA-%D7%9B%D7%95%D7%94%D7%A0%D7%99%D7%9D" TargetMode="External"/><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1376</Words>
  <Characters>6883</Characters>
  <Application>Microsoft Office Word</Application>
  <DocSecurity>0</DocSecurity>
  <Lines>57</Lines>
  <Paragraphs>16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2018-09-23T05:31:00Z</dcterms:created>
  <dcterms:modified xsi:type="dcterms:W3CDTF">2018-09-23T05:32:00Z</dcterms:modified>
</cp:coreProperties>
</file>